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013BD" w:rsidRDefault="004013BD" w:rsidP="00167694">
      <w:pPr>
        <w:spacing w:line="240" w:lineRule="auto"/>
        <w:jc w:val="center"/>
        <w:rPr>
          <w:b w:val="0"/>
          <w:bCs/>
        </w:rPr>
      </w:pPr>
      <w:r>
        <w:rPr>
          <w:rFonts w:hint="cs"/>
          <w:b w:val="0"/>
          <w:bCs/>
          <w:rtl/>
        </w:rPr>
        <w:t>מכרז מס' 1</w:t>
      </w:r>
      <w:r w:rsidR="00167694">
        <w:rPr>
          <w:rFonts w:hint="cs"/>
          <w:b w:val="0"/>
          <w:bCs/>
          <w:rtl/>
        </w:rPr>
        <w:t>5</w:t>
      </w:r>
      <w:r>
        <w:rPr>
          <w:rFonts w:hint="cs"/>
          <w:b w:val="0"/>
          <w:bCs/>
          <w:rtl/>
        </w:rPr>
        <w:t>/2012</w:t>
      </w:r>
    </w:p>
    <w:p w:rsidR="00F272FD" w:rsidRDefault="004013BD" w:rsidP="004013BD">
      <w:pPr>
        <w:spacing w:line="240" w:lineRule="auto"/>
        <w:jc w:val="center"/>
        <w:rPr>
          <w:b w:val="0"/>
          <w:bCs/>
          <w:sz w:val="26"/>
          <w:u w:val="single"/>
          <w:rtl/>
        </w:rPr>
      </w:pPr>
      <w:r w:rsidRPr="004013BD">
        <w:rPr>
          <w:rFonts w:hint="cs"/>
          <w:b w:val="0"/>
          <w:bCs/>
          <w:sz w:val="24"/>
          <w:szCs w:val="24"/>
          <w:u w:val="single"/>
          <w:rtl/>
        </w:rPr>
        <w:t xml:space="preserve">פרסום </w:t>
      </w:r>
      <w:bookmarkStart w:id="0" w:name="OLE_LINK2"/>
      <w:bookmarkStart w:id="1" w:name="OLE_LINK1"/>
      <w:r w:rsidRPr="004013BD">
        <w:rPr>
          <w:rFonts w:hint="cs"/>
          <w:b w:val="0"/>
          <w:bCs/>
          <w:sz w:val="24"/>
          <w:szCs w:val="24"/>
          <w:u w:val="single"/>
          <w:rtl/>
        </w:rPr>
        <w:t>מכרז</w:t>
      </w:r>
      <w:r>
        <w:rPr>
          <w:rFonts w:hint="cs"/>
          <w:b w:val="0"/>
          <w:bCs/>
          <w:sz w:val="28"/>
          <w:szCs w:val="28"/>
          <w:u w:val="single"/>
          <w:rtl/>
        </w:rPr>
        <w:t xml:space="preserve"> </w:t>
      </w:r>
      <w:bookmarkStart w:id="2" w:name="start"/>
      <w:bookmarkEnd w:id="0"/>
      <w:bookmarkEnd w:id="1"/>
      <w:bookmarkEnd w:id="2"/>
      <w:r w:rsidRPr="00792C8E">
        <w:rPr>
          <w:rFonts w:hint="cs"/>
          <w:b w:val="0"/>
          <w:bCs/>
          <w:sz w:val="24"/>
          <w:szCs w:val="24"/>
          <w:u w:val="single"/>
          <w:rtl/>
        </w:rPr>
        <w:t>למתן שירותי סיוע באכיפת חוק רישום קבלנים</w:t>
      </w:r>
    </w:p>
    <w:p w:rsidR="004013BD" w:rsidRDefault="00F272FD" w:rsidP="004013BD">
      <w:pPr>
        <w:spacing w:line="240" w:lineRule="auto"/>
        <w:jc w:val="center"/>
        <w:rPr>
          <w:b w:val="0"/>
          <w:bCs/>
          <w:sz w:val="26"/>
          <w:u w:val="single"/>
          <w:rtl/>
        </w:rPr>
      </w:pPr>
      <w:r>
        <w:rPr>
          <w:rFonts w:hint="cs"/>
          <w:b w:val="0"/>
          <w:bCs/>
          <w:sz w:val="26"/>
          <w:u w:val="single"/>
          <w:rtl/>
        </w:rPr>
        <w:t xml:space="preserve">עדכון תנאי סף , מפל איכות ותאריכים </w:t>
      </w:r>
      <w:r w:rsidR="000D28D5">
        <w:rPr>
          <w:b w:val="0"/>
          <w:bCs/>
          <w:sz w:val="26"/>
          <w:u w:val="single"/>
          <w:rtl/>
        </w:rPr>
        <w:br/>
      </w:r>
    </w:p>
    <w:p w:rsidR="000D28D5" w:rsidRPr="000D28D5" w:rsidRDefault="004013BD" w:rsidP="000D28D5">
      <w:pPr>
        <w:pStyle w:val="1"/>
        <w:tabs>
          <w:tab w:val="clear" w:pos="1076"/>
          <w:tab w:val="right" w:pos="651"/>
          <w:tab w:val="left" w:pos="1800"/>
        </w:tabs>
        <w:overflowPunct w:val="0"/>
        <w:autoSpaceDE w:val="0"/>
        <w:autoSpaceDN w:val="0"/>
        <w:adjustRightInd w:val="0"/>
        <w:spacing w:line="240" w:lineRule="auto"/>
        <w:ind w:left="651"/>
        <w:jc w:val="both"/>
        <w:textAlignment w:val="baseline"/>
        <w:rPr>
          <w:bCs w:val="0"/>
          <w:szCs w:val="24"/>
          <w:u w:val="none"/>
          <w:rtl/>
        </w:rPr>
      </w:pPr>
      <w:r w:rsidRPr="000D28D5">
        <w:rPr>
          <w:rFonts w:hint="cs"/>
          <w:rtl/>
        </w:rPr>
        <w:t>כללי</w:t>
      </w:r>
      <w:r w:rsidR="000D28D5">
        <w:rPr>
          <w:rFonts w:hint="cs"/>
          <w:rtl/>
        </w:rPr>
        <w:t>:</w:t>
      </w:r>
      <w:r w:rsidRPr="004D258C">
        <w:rPr>
          <w:rtl/>
        </w:rPr>
        <w:br/>
      </w:r>
      <w:r w:rsidR="000D28D5" w:rsidRPr="000D28D5">
        <w:rPr>
          <w:bCs w:val="0"/>
          <w:szCs w:val="24"/>
          <w:u w:val="none"/>
          <w:rtl/>
        </w:rPr>
        <w:t xml:space="preserve">משרד הבינוי והשיכון (להלן- "המזמין"/"המשרד") מזמין בזה קבלת הצעות מאת משרדי חקירות (להלן – "המציע" או "נותן השירותים" או "הספק") </w:t>
      </w:r>
      <w:r w:rsidR="000D28D5" w:rsidRPr="000D28D5">
        <w:rPr>
          <w:rFonts w:hint="cs"/>
          <w:bCs w:val="0"/>
          <w:szCs w:val="24"/>
          <w:u w:val="none"/>
          <w:rtl/>
        </w:rPr>
        <w:t>למתן שירותי סיוע באכיפת חוק רישום קבלנים</w:t>
      </w:r>
      <w:r w:rsidR="000D28D5" w:rsidRPr="000D28D5">
        <w:rPr>
          <w:bCs w:val="0"/>
          <w:szCs w:val="24"/>
          <w:u w:val="none"/>
          <w:rtl/>
        </w:rPr>
        <w:t xml:space="preserve"> </w:t>
      </w:r>
      <w:r w:rsidR="000D28D5" w:rsidRPr="000D28D5">
        <w:rPr>
          <w:rFonts w:hint="cs"/>
          <w:bCs w:val="0"/>
          <w:szCs w:val="24"/>
          <w:u w:val="none"/>
          <w:rtl/>
        </w:rPr>
        <w:t>.</w:t>
      </w:r>
    </w:p>
    <w:p w:rsidR="000D28D5" w:rsidRPr="000D28D5" w:rsidRDefault="000D28D5" w:rsidP="000D28D5">
      <w:pPr>
        <w:pStyle w:val="1"/>
        <w:tabs>
          <w:tab w:val="clear" w:pos="1076"/>
          <w:tab w:val="right" w:pos="651"/>
          <w:tab w:val="left" w:pos="1800"/>
        </w:tabs>
        <w:overflowPunct w:val="0"/>
        <w:autoSpaceDE w:val="0"/>
        <w:autoSpaceDN w:val="0"/>
        <w:adjustRightInd w:val="0"/>
        <w:spacing w:line="240" w:lineRule="auto"/>
        <w:ind w:left="651"/>
        <w:jc w:val="both"/>
        <w:textAlignment w:val="baseline"/>
        <w:rPr>
          <w:bCs w:val="0"/>
          <w:szCs w:val="24"/>
          <w:u w:val="none"/>
          <w:rtl/>
        </w:rPr>
      </w:pPr>
      <w:r w:rsidRPr="000D28D5">
        <w:rPr>
          <w:bCs w:val="0"/>
          <w:szCs w:val="24"/>
          <w:u w:val="none"/>
          <w:rtl/>
        </w:rPr>
        <w:t>נותן השירותים יפעל בכפוף ובהתאם להנחיות רשם הקבלנים (להלן: "המנהל").</w:t>
      </w:r>
    </w:p>
    <w:p w:rsidR="000D28D5" w:rsidRPr="000D28D5" w:rsidRDefault="000D28D5" w:rsidP="000D28D5">
      <w:pPr>
        <w:pStyle w:val="1"/>
        <w:tabs>
          <w:tab w:val="clear" w:pos="1076"/>
          <w:tab w:val="right" w:pos="651"/>
          <w:tab w:val="left" w:pos="1800"/>
        </w:tabs>
        <w:overflowPunct w:val="0"/>
        <w:autoSpaceDE w:val="0"/>
        <w:autoSpaceDN w:val="0"/>
        <w:adjustRightInd w:val="0"/>
        <w:spacing w:line="240" w:lineRule="auto"/>
        <w:ind w:left="651"/>
        <w:jc w:val="both"/>
        <w:textAlignment w:val="baseline"/>
        <w:rPr>
          <w:bCs w:val="0"/>
          <w:szCs w:val="24"/>
          <w:u w:val="none"/>
          <w:rtl/>
        </w:rPr>
      </w:pPr>
      <w:r w:rsidRPr="000D28D5">
        <w:rPr>
          <w:bCs w:val="0"/>
          <w:szCs w:val="24"/>
          <w:u w:val="none"/>
          <w:rtl/>
        </w:rPr>
        <w:t>היקף השירותים המבוקשים לא יעלה על 100 שעות לחודש. המשרד רשאי, על פי שיקול דעתו הבלעדי להקטין את היקף השירותים המבוקשים.</w:t>
      </w:r>
    </w:p>
    <w:p w:rsidR="000D28D5" w:rsidRPr="000D28D5" w:rsidRDefault="000D28D5" w:rsidP="000D28D5">
      <w:pPr>
        <w:pStyle w:val="1"/>
        <w:tabs>
          <w:tab w:val="clear" w:pos="1076"/>
          <w:tab w:val="right" w:pos="651"/>
          <w:tab w:val="left" w:pos="1800"/>
        </w:tabs>
        <w:overflowPunct w:val="0"/>
        <w:autoSpaceDE w:val="0"/>
        <w:autoSpaceDN w:val="0"/>
        <w:adjustRightInd w:val="0"/>
        <w:spacing w:line="240" w:lineRule="auto"/>
        <w:ind w:left="651"/>
        <w:jc w:val="both"/>
        <w:textAlignment w:val="baseline"/>
        <w:rPr>
          <w:bCs w:val="0"/>
          <w:szCs w:val="24"/>
          <w:u w:val="none"/>
          <w:rtl/>
        </w:rPr>
      </w:pPr>
      <w:r w:rsidRPr="000D28D5">
        <w:rPr>
          <w:bCs w:val="0"/>
          <w:szCs w:val="24"/>
          <w:u w:val="none"/>
          <w:rtl/>
        </w:rPr>
        <w:t>העסקת נותן השירותים תהיה מעת לעת למשימות שיוגדרו בהתאם לצורכי המנהל. אין באמור לעיל כדי להוות התחייבות של המשרד למסירת עבודה בהיקף הנזכר או בהיקף כלשהו. הנתון האמור הינו לצורך מידע כללי בלבד, והוא עשוי להשתנות בהתאם לצורכי המשרד או מגבלות התקציב.</w:t>
      </w:r>
    </w:p>
    <w:p w:rsidR="000D28D5" w:rsidRPr="000D28D5" w:rsidRDefault="000D28D5" w:rsidP="000D28D5">
      <w:pPr>
        <w:pStyle w:val="1"/>
        <w:tabs>
          <w:tab w:val="clear" w:pos="1076"/>
          <w:tab w:val="right" w:pos="651"/>
          <w:tab w:val="left" w:pos="1800"/>
        </w:tabs>
        <w:overflowPunct w:val="0"/>
        <w:autoSpaceDE w:val="0"/>
        <w:autoSpaceDN w:val="0"/>
        <w:adjustRightInd w:val="0"/>
        <w:spacing w:line="240" w:lineRule="auto"/>
        <w:ind w:left="651"/>
        <w:jc w:val="both"/>
        <w:textAlignment w:val="baseline"/>
        <w:rPr>
          <w:bCs w:val="0"/>
          <w:szCs w:val="24"/>
          <w:u w:val="none"/>
          <w:rtl/>
        </w:rPr>
      </w:pPr>
      <w:r w:rsidRPr="000D28D5">
        <w:rPr>
          <w:bCs w:val="0"/>
          <w:szCs w:val="24"/>
          <w:u w:val="none"/>
          <w:rtl/>
        </w:rPr>
        <w:t>המכרז כפוף להנחיות היועץ המשפטי לממשלה.</w:t>
      </w:r>
    </w:p>
    <w:p w:rsidR="000D28D5" w:rsidRPr="000D28D5" w:rsidRDefault="000D28D5" w:rsidP="000D28D5">
      <w:pPr>
        <w:spacing w:line="240" w:lineRule="auto"/>
        <w:ind w:left="651"/>
        <w:jc w:val="both"/>
        <w:rPr>
          <w:bCs/>
          <w:u w:val="single"/>
        </w:rPr>
      </w:pPr>
    </w:p>
    <w:p w:rsidR="004013BD" w:rsidRPr="004D258C" w:rsidRDefault="004013BD" w:rsidP="000D28D5">
      <w:pPr>
        <w:pStyle w:val="a3"/>
        <w:tabs>
          <w:tab w:val="left" w:pos="651"/>
        </w:tabs>
        <w:spacing w:line="240" w:lineRule="auto"/>
        <w:ind w:left="651"/>
        <w:jc w:val="both"/>
        <w:rPr>
          <w:bCs/>
          <w:u w:val="single"/>
          <w:rtl/>
        </w:rPr>
      </w:pPr>
      <w:r w:rsidRPr="004D258C">
        <w:rPr>
          <w:rFonts w:hint="cs"/>
          <w:bCs/>
          <w:u w:val="single"/>
          <w:rtl/>
        </w:rPr>
        <w:t>תקופת ההתקשרות</w:t>
      </w:r>
      <w:r w:rsidR="000D28D5">
        <w:rPr>
          <w:rFonts w:hint="cs"/>
          <w:bCs/>
          <w:u w:val="single"/>
          <w:rtl/>
        </w:rPr>
        <w:t>:</w:t>
      </w:r>
    </w:p>
    <w:p w:rsidR="000D28D5" w:rsidRPr="000D28D5" w:rsidRDefault="000D28D5" w:rsidP="000D28D5">
      <w:pPr>
        <w:pStyle w:val="1"/>
        <w:numPr>
          <w:ilvl w:val="0"/>
          <w:numId w:val="5"/>
        </w:numPr>
        <w:tabs>
          <w:tab w:val="clear" w:pos="510"/>
          <w:tab w:val="clear" w:pos="1076"/>
          <w:tab w:val="right" w:pos="651"/>
          <w:tab w:val="num" w:pos="1218"/>
          <w:tab w:val="left" w:pos="1800"/>
        </w:tabs>
        <w:overflowPunct w:val="0"/>
        <w:autoSpaceDE w:val="0"/>
        <w:autoSpaceDN w:val="0"/>
        <w:adjustRightInd w:val="0"/>
        <w:spacing w:line="240" w:lineRule="auto"/>
        <w:ind w:left="652"/>
        <w:jc w:val="both"/>
        <w:textAlignment w:val="baseline"/>
        <w:rPr>
          <w:bCs w:val="0"/>
          <w:szCs w:val="24"/>
          <w:u w:val="none"/>
        </w:rPr>
      </w:pPr>
      <w:r w:rsidRPr="000D28D5">
        <w:rPr>
          <w:rFonts w:hint="cs"/>
          <w:bCs w:val="0"/>
          <w:szCs w:val="24"/>
          <w:u w:val="none"/>
          <w:rtl/>
        </w:rPr>
        <w:t xml:space="preserve">תקופת ההתקשרות בין המשרד לזוכה הינה למשך 12 חודשים מיום חתימת החוזה על ידי כל </w:t>
      </w:r>
      <w:proofErr w:type="spellStart"/>
      <w:r w:rsidRPr="000D28D5">
        <w:rPr>
          <w:rFonts w:hint="cs"/>
          <w:bCs w:val="0"/>
          <w:szCs w:val="24"/>
          <w:u w:val="none"/>
          <w:rtl/>
        </w:rPr>
        <w:t>מורשי</w:t>
      </w:r>
      <w:proofErr w:type="spellEnd"/>
      <w:r w:rsidRPr="000D28D5">
        <w:rPr>
          <w:rFonts w:hint="cs"/>
          <w:bCs w:val="0"/>
          <w:szCs w:val="24"/>
          <w:u w:val="none"/>
          <w:rtl/>
        </w:rPr>
        <w:t xml:space="preserve"> החתימה של המשרד.</w:t>
      </w:r>
    </w:p>
    <w:p w:rsidR="000D28D5" w:rsidRPr="000D28D5" w:rsidRDefault="000D28D5" w:rsidP="000D28D5">
      <w:pPr>
        <w:pStyle w:val="1"/>
        <w:numPr>
          <w:ilvl w:val="0"/>
          <w:numId w:val="5"/>
        </w:numPr>
        <w:tabs>
          <w:tab w:val="clear" w:pos="510"/>
          <w:tab w:val="clear" w:pos="1076"/>
          <w:tab w:val="right" w:pos="651"/>
          <w:tab w:val="num" w:pos="1218"/>
          <w:tab w:val="left" w:pos="1800"/>
        </w:tabs>
        <w:overflowPunct w:val="0"/>
        <w:autoSpaceDE w:val="0"/>
        <w:autoSpaceDN w:val="0"/>
        <w:adjustRightInd w:val="0"/>
        <w:spacing w:line="240" w:lineRule="auto"/>
        <w:ind w:left="652"/>
        <w:jc w:val="both"/>
        <w:textAlignment w:val="baseline"/>
        <w:rPr>
          <w:bCs w:val="0"/>
          <w:szCs w:val="24"/>
          <w:u w:val="none"/>
          <w:rtl/>
        </w:rPr>
      </w:pPr>
      <w:r w:rsidRPr="000D28D5">
        <w:rPr>
          <w:rFonts w:hint="eastAsia"/>
          <w:bCs w:val="0"/>
          <w:szCs w:val="24"/>
          <w:u w:val="none"/>
          <w:rtl/>
        </w:rPr>
        <w:t>למשרד</w:t>
      </w:r>
      <w:r w:rsidRPr="000D28D5">
        <w:rPr>
          <w:bCs w:val="0"/>
          <w:szCs w:val="24"/>
          <w:u w:val="none"/>
          <w:rtl/>
        </w:rPr>
        <w:t xml:space="preserve"> </w:t>
      </w:r>
      <w:r w:rsidRPr="000D28D5">
        <w:rPr>
          <w:rFonts w:hint="eastAsia"/>
          <w:bCs w:val="0"/>
          <w:szCs w:val="24"/>
          <w:u w:val="none"/>
          <w:rtl/>
        </w:rPr>
        <w:t>שמורה</w:t>
      </w:r>
      <w:r w:rsidRPr="000D28D5">
        <w:rPr>
          <w:bCs w:val="0"/>
          <w:szCs w:val="24"/>
          <w:u w:val="none"/>
          <w:rtl/>
        </w:rPr>
        <w:t xml:space="preserve"> </w:t>
      </w:r>
      <w:r w:rsidRPr="000D28D5">
        <w:rPr>
          <w:rFonts w:hint="eastAsia"/>
          <w:bCs w:val="0"/>
          <w:szCs w:val="24"/>
          <w:u w:val="none"/>
          <w:rtl/>
        </w:rPr>
        <w:t>ברירת</w:t>
      </w:r>
      <w:r w:rsidRPr="000D28D5">
        <w:rPr>
          <w:bCs w:val="0"/>
          <w:szCs w:val="24"/>
          <w:u w:val="none"/>
          <w:rtl/>
        </w:rPr>
        <w:t xml:space="preserve"> </w:t>
      </w:r>
      <w:r w:rsidRPr="000D28D5">
        <w:rPr>
          <w:rFonts w:hint="eastAsia"/>
          <w:bCs w:val="0"/>
          <w:szCs w:val="24"/>
          <w:u w:val="none"/>
          <w:rtl/>
        </w:rPr>
        <w:t>זכות</w:t>
      </w:r>
      <w:r w:rsidRPr="000D28D5">
        <w:rPr>
          <w:bCs w:val="0"/>
          <w:szCs w:val="24"/>
          <w:u w:val="none"/>
          <w:rtl/>
        </w:rPr>
        <w:t xml:space="preserve"> (אופציה) </w:t>
      </w:r>
      <w:r w:rsidRPr="000D28D5">
        <w:rPr>
          <w:rFonts w:hint="eastAsia"/>
          <w:bCs w:val="0"/>
          <w:szCs w:val="24"/>
          <w:u w:val="none"/>
          <w:rtl/>
        </w:rPr>
        <w:t>להאריך</w:t>
      </w:r>
      <w:r w:rsidRPr="000D28D5">
        <w:rPr>
          <w:bCs w:val="0"/>
          <w:szCs w:val="24"/>
          <w:u w:val="none"/>
          <w:rtl/>
        </w:rPr>
        <w:t xml:space="preserve"> </w:t>
      </w:r>
      <w:r w:rsidRPr="000D28D5">
        <w:rPr>
          <w:rFonts w:hint="eastAsia"/>
          <w:bCs w:val="0"/>
          <w:szCs w:val="24"/>
          <w:u w:val="none"/>
          <w:rtl/>
        </w:rPr>
        <w:t>את</w:t>
      </w:r>
      <w:r w:rsidRPr="000D28D5">
        <w:rPr>
          <w:bCs w:val="0"/>
          <w:szCs w:val="24"/>
          <w:u w:val="none"/>
          <w:rtl/>
        </w:rPr>
        <w:t xml:space="preserve"> </w:t>
      </w:r>
      <w:r w:rsidRPr="000D28D5">
        <w:rPr>
          <w:rFonts w:hint="eastAsia"/>
          <w:bCs w:val="0"/>
          <w:szCs w:val="24"/>
          <w:u w:val="none"/>
          <w:rtl/>
        </w:rPr>
        <w:t>תוקף</w:t>
      </w:r>
      <w:r w:rsidRPr="000D28D5">
        <w:rPr>
          <w:bCs w:val="0"/>
          <w:szCs w:val="24"/>
          <w:u w:val="none"/>
          <w:rtl/>
        </w:rPr>
        <w:t xml:space="preserve"> </w:t>
      </w:r>
      <w:r w:rsidRPr="000D28D5">
        <w:rPr>
          <w:rFonts w:hint="eastAsia"/>
          <w:bCs w:val="0"/>
          <w:szCs w:val="24"/>
          <w:u w:val="none"/>
          <w:rtl/>
        </w:rPr>
        <w:t>החוזה</w:t>
      </w:r>
      <w:r w:rsidRPr="000D28D5">
        <w:rPr>
          <w:bCs w:val="0"/>
          <w:szCs w:val="24"/>
          <w:u w:val="none"/>
          <w:rtl/>
        </w:rPr>
        <w:t xml:space="preserve"> </w:t>
      </w:r>
      <w:r w:rsidRPr="000D28D5">
        <w:rPr>
          <w:rFonts w:hint="eastAsia"/>
          <w:bCs w:val="0"/>
          <w:szCs w:val="24"/>
          <w:u w:val="none"/>
          <w:rtl/>
        </w:rPr>
        <w:t>וביצוע</w:t>
      </w:r>
      <w:r w:rsidRPr="000D28D5">
        <w:rPr>
          <w:bCs w:val="0"/>
          <w:szCs w:val="24"/>
          <w:u w:val="none"/>
          <w:rtl/>
        </w:rPr>
        <w:t xml:space="preserve"> </w:t>
      </w:r>
      <w:r w:rsidRPr="000D28D5">
        <w:rPr>
          <w:rFonts w:hint="eastAsia"/>
          <w:bCs w:val="0"/>
          <w:szCs w:val="24"/>
          <w:u w:val="none"/>
          <w:rtl/>
        </w:rPr>
        <w:t>השירותים</w:t>
      </w:r>
      <w:r w:rsidRPr="000D28D5">
        <w:rPr>
          <w:bCs w:val="0"/>
          <w:szCs w:val="24"/>
          <w:u w:val="none"/>
          <w:rtl/>
        </w:rPr>
        <w:t xml:space="preserve"> </w:t>
      </w:r>
      <w:r w:rsidRPr="000D28D5">
        <w:rPr>
          <w:rFonts w:hint="eastAsia"/>
          <w:bCs w:val="0"/>
          <w:szCs w:val="24"/>
          <w:u w:val="none"/>
          <w:rtl/>
        </w:rPr>
        <w:t>לתקופות</w:t>
      </w:r>
      <w:r w:rsidRPr="000D28D5">
        <w:rPr>
          <w:bCs w:val="0"/>
          <w:szCs w:val="24"/>
          <w:u w:val="none"/>
          <w:rtl/>
        </w:rPr>
        <w:t xml:space="preserve"> </w:t>
      </w:r>
      <w:r w:rsidRPr="000D28D5">
        <w:rPr>
          <w:rFonts w:hint="eastAsia"/>
          <w:bCs w:val="0"/>
          <w:szCs w:val="24"/>
          <w:u w:val="none"/>
          <w:rtl/>
        </w:rPr>
        <w:t>מצטברות</w:t>
      </w:r>
      <w:r w:rsidRPr="000D28D5">
        <w:rPr>
          <w:bCs w:val="0"/>
          <w:szCs w:val="24"/>
          <w:u w:val="none"/>
          <w:rtl/>
        </w:rPr>
        <w:t xml:space="preserve"> </w:t>
      </w:r>
      <w:r w:rsidRPr="000D28D5">
        <w:rPr>
          <w:rFonts w:hint="eastAsia"/>
          <w:bCs w:val="0"/>
          <w:szCs w:val="24"/>
          <w:u w:val="none"/>
          <w:rtl/>
        </w:rPr>
        <w:t>נוספות</w:t>
      </w:r>
      <w:r w:rsidRPr="000D28D5">
        <w:rPr>
          <w:bCs w:val="0"/>
          <w:szCs w:val="24"/>
          <w:u w:val="none"/>
          <w:rtl/>
        </w:rPr>
        <w:t xml:space="preserve"> </w:t>
      </w:r>
      <w:r w:rsidRPr="000D28D5">
        <w:rPr>
          <w:rFonts w:hint="eastAsia"/>
          <w:bCs w:val="0"/>
          <w:szCs w:val="24"/>
          <w:u w:val="none"/>
          <w:rtl/>
        </w:rPr>
        <w:t>שלא</w:t>
      </w:r>
      <w:r w:rsidRPr="000D28D5">
        <w:rPr>
          <w:bCs w:val="0"/>
          <w:szCs w:val="24"/>
          <w:u w:val="none"/>
          <w:rtl/>
        </w:rPr>
        <w:t xml:space="preserve"> </w:t>
      </w:r>
      <w:r w:rsidRPr="000D28D5">
        <w:rPr>
          <w:rFonts w:hint="eastAsia"/>
          <w:bCs w:val="0"/>
          <w:szCs w:val="24"/>
          <w:u w:val="none"/>
          <w:rtl/>
        </w:rPr>
        <w:t>תעלינה</w:t>
      </w:r>
      <w:r w:rsidRPr="000D28D5">
        <w:rPr>
          <w:bCs w:val="0"/>
          <w:szCs w:val="24"/>
          <w:u w:val="none"/>
          <w:rtl/>
        </w:rPr>
        <w:t xml:space="preserve"> </w:t>
      </w:r>
      <w:r w:rsidRPr="000D28D5">
        <w:rPr>
          <w:rFonts w:hint="eastAsia"/>
          <w:bCs w:val="0"/>
          <w:szCs w:val="24"/>
          <w:u w:val="none"/>
          <w:rtl/>
        </w:rPr>
        <w:t>על</w:t>
      </w:r>
      <w:r w:rsidRPr="000D28D5">
        <w:rPr>
          <w:bCs w:val="0"/>
          <w:szCs w:val="24"/>
          <w:u w:val="none"/>
          <w:rtl/>
        </w:rPr>
        <w:t xml:space="preserve"> 1 </w:t>
      </w:r>
      <w:r w:rsidRPr="000D28D5">
        <w:rPr>
          <w:rFonts w:hint="eastAsia"/>
          <w:bCs w:val="0"/>
          <w:szCs w:val="24"/>
          <w:u w:val="none"/>
          <w:rtl/>
        </w:rPr>
        <w:t>שנה</w:t>
      </w:r>
      <w:r w:rsidRPr="000D28D5">
        <w:rPr>
          <w:bCs w:val="0"/>
          <w:szCs w:val="24"/>
          <w:u w:val="none"/>
          <w:rtl/>
        </w:rPr>
        <w:t xml:space="preserve"> </w:t>
      </w:r>
      <w:r w:rsidRPr="000D28D5">
        <w:rPr>
          <w:rFonts w:hint="eastAsia"/>
          <w:bCs w:val="0"/>
          <w:szCs w:val="24"/>
          <w:u w:val="none"/>
          <w:rtl/>
        </w:rPr>
        <w:t>מצטברת</w:t>
      </w:r>
      <w:r w:rsidRPr="000D28D5">
        <w:rPr>
          <w:bCs w:val="0"/>
          <w:szCs w:val="24"/>
          <w:u w:val="none"/>
          <w:rtl/>
        </w:rPr>
        <w:t xml:space="preserve">, </w:t>
      </w:r>
      <w:r w:rsidRPr="000D28D5">
        <w:rPr>
          <w:rFonts w:hint="cs"/>
          <w:bCs w:val="0"/>
          <w:szCs w:val="24"/>
          <w:u w:val="none"/>
          <w:rtl/>
        </w:rPr>
        <w:t xml:space="preserve">(סה"כ 2 שנים כולל שנת ההתקשרות הראשונה ) </w:t>
      </w:r>
      <w:r w:rsidRPr="000D28D5">
        <w:rPr>
          <w:rFonts w:hint="eastAsia"/>
          <w:bCs w:val="0"/>
          <w:szCs w:val="24"/>
          <w:u w:val="none"/>
          <w:rtl/>
        </w:rPr>
        <w:t>כפי</w:t>
      </w:r>
      <w:r w:rsidRPr="000D28D5">
        <w:rPr>
          <w:bCs w:val="0"/>
          <w:szCs w:val="24"/>
          <w:u w:val="none"/>
          <w:rtl/>
        </w:rPr>
        <w:t xml:space="preserve"> </w:t>
      </w:r>
      <w:r w:rsidRPr="000D28D5">
        <w:rPr>
          <w:rFonts w:hint="eastAsia"/>
          <w:bCs w:val="0"/>
          <w:szCs w:val="24"/>
          <w:u w:val="none"/>
          <w:rtl/>
        </w:rPr>
        <w:t>שקבע</w:t>
      </w:r>
      <w:r w:rsidRPr="000D28D5">
        <w:rPr>
          <w:bCs w:val="0"/>
          <w:szCs w:val="24"/>
          <w:u w:val="none"/>
          <w:rtl/>
        </w:rPr>
        <w:t xml:space="preserve"> </w:t>
      </w:r>
      <w:r w:rsidRPr="000D28D5">
        <w:rPr>
          <w:rFonts w:hint="eastAsia"/>
          <w:bCs w:val="0"/>
          <w:szCs w:val="24"/>
          <w:u w:val="none"/>
          <w:rtl/>
        </w:rPr>
        <w:t>המשרד</w:t>
      </w:r>
      <w:r w:rsidRPr="000D28D5">
        <w:rPr>
          <w:bCs w:val="0"/>
          <w:szCs w:val="24"/>
          <w:u w:val="none"/>
          <w:rtl/>
        </w:rPr>
        <w:t xml:space="preserve"> </w:t>
      </w:r>
      <w:r w:rsidRPr="000D28D5">
        <w:rPr>
          <w:rFonts w:hint="eastAsia"/>
          <w:bCs w:val="0"/>
          <w:szCs w:val="24"/>
          <w:u w:val="none"/>
          <w:rtl/>
        </w:rPr>
        <w:t>מעת</w:t>
      </w:r>
      <w:r w:rsidRPr="000D28D5">
        <w:rPr>
          <w:bCs w:val="0"/>
          <w:szCs w:val="24"/>
          <w:u w:val="none"/>
          <w:rtl/>
        </w:rPr>
        <w:t xml:space="preserve"> </w:t>
      </w:r>
      <w:r w:rsidRPr="000D28D5">
        <w:rPr>
          <w:rFonts w:hint="eastAsia"/>
          <w:bCs w:val="0"/>
          <w:szCs w:val="24"/>
          <w:u w:val="none"/>
          <w:rtl/>
        </w:rPr>
        <w:t>לעת</w:t>
      </w:r>
      <w:r w:rsidRPr="000D28D5">
        <w:rPr>
          <w:bCs w:val="0"/>
          <w:szCs w:val="24"/>
          <w:u w:val="none"/>
          <w:rtl/>
        </w:rPr>
        <w:t xml:space="preserve">, </w:t>
      </w:r>
      <w:r w:rsidRPr="000D28D5">
        <w:rPr>
          <w:rFonts w:hint="eastAsia"/>
          <w:bCs w:val="0"/>
          <w:szCs w:val="24"/>
          <w:u w:val="none"/>
          <w:rtl/>
        </w:rPr>
        <w:t>בהתאם</w:t>
      </w:r>
      <w:r w:rsidRPr="000D28D5">
        <w:rPr>
          <w:bCs w:val="0"/>
          <w:szCs w:val="24"/>
          <w:u w:val="none"/>
          <w:rtl/>
        </w:rPr>
        <w:t xml:space="preserve"> </w:t>
      </w:r>
      <w:r w:rsidRPr="000D28D5">
        <w:rPr>
          <w:rFonts w:hint="eastAsia"/>
          <w:bCs w:val="0"/>
          <w:szCs w:val="24"/>
          <w:u w:val="none"/>
          <w:rtl/>
        </w:rPr>
        <w:t>להחלטת</w:t>
      </w:r>
      <w:r w:rsidRPr="000D28D5">
        <w:rPr>
          <w:bCs w:val="0"/>
          <w:szCs w:val="24"/>
          <w:u w:val="none"/>
          <w:rtl/>
        </w:rPr>
        <w:t xml:space="preserve"> </w:t>
      </w:r>
      <w:r w:rsidRPr="000D28D5">
        <w:rPr>
          <w:rFonts w:hint="eastAsia"/>
          <w:bCs w:val="0"/>
          <w:szCs w:val="24"/>
          <w:u w:val="none"/>
          <w:rtl/>
        </w:rPr>
        <w:t>ועדת</w:t>
      </w:r>
      <w:r w:rsidRPr="000D28D5">
        <w:rPr>
          <w:bCs w:val="0"/>
          <w:szCs w:val="24"/>
          <w:u w:val="none"/>
          <w:rtl/>
        </w:rPr>
        <w:t xml:space="preserve"> </w:t>
      </w:r>
      <w:r w:rsidRPr="000D28D5">
        <w:rPr>
          <w:rFonts w:hint="eastAsia"/>
          <w:bCs w:val="0"/>
          <w:szCs w:val="24"/>
          <w:u w:val="none"/>
          <w:rtl/>
        </w:rPr>
        <w:t>המכרזים</w:t>
      </w:r>
      <w:r w:rsidRPr="000D28D5">
        <w:rPr>
          <w:bCs w:val="0"/>
          <w:szCs w:val="24"/>
          <w:u w:val="none"/>
          <w:rtl/>
        </w:rPr>
        <w:t xml:space="preserve"> </w:t>
      </w:r>
      <w:r w:rsidRPr="000D28D5">
        <w:rPr>
          <w:rFonts w:hint="eastAsia"/>
          <w:bCs w:val="0"/>
          <w:szCs w:val="24"/>
          <w:u w:val="none"/>
          <w:rtl/>
        </w:rPr>
        <w:t>ובכפוף</w:t>
      </w:r>
      <w:r w:rsidRPr="000D28D5">
        <w:rPr>
          <w:bCs w:val="0"/>
          <w:szCs w:val="24"/>
          <w:u w:val="none"/>
          <w:rtl/>
        </w:rPr>
        <w:t xml:space="preserve"> </w:t>
      </w:r>
      <w:r w:rsidRPr="000D28D5">
        <w:rPr>
          <w:rFonts w:hint="eastAsia"/>
          <w:bCs w:val="0"/>
          <w:szCs w:val="24"/>
          <w:u w:val="none"/>
          <w:rtl/>
        </w:rPr>
        <w:t>למגבלות</w:t>
      </w:r>
      <w:r w:rsidRPr="000D28D5">
        <w:rPr>
          <w:bCs w:val="0"/>
          <w:szCs w:val="24"/>
          <w:u w:val="none"/>
          <w:rtl/>
        </w:rPr>
        <w:t xml:space="preserve"> </w:t>
      </w:r>
      <w:r w:rsidRPr="000D28D5">
        <w:rPr>
          <w:rFonts w:hint="eastAsia"/>
          <w:bCs w:val="0"/>
          <w:szCs w:val="24"/>
          <w:u w:val="none"/>
          <w:rtl/>
        </w:rPr>
        <w:t>התקציב</w:t>
      </w:r>
      <w:r w:rsidRPr="000D28D5">
        <w:rPr>
          <w:bCs w:val="0"/>
          <w:szCs w:val="24"/>
          <w:u w:val="none"/>
          <w:rtl/>
        </w:rPr>
        <w:t xml:space="preserve"> </w:t>
      </w:r>
      <w:r w:rsidRPr="000D28D5">
        <w:rPr>
          <w:rFonts w:hint="eastAsia"/>
          <w:bCs w:val="0"/>
          <w:szCs w:val="24"/>
          <w:u w:val="none"/>
          <w:rtl/>
        </w:rPr>
        <w:t>ולחוק</w:t>
      </w:r>
      <w:r w:rsidRPr="000D28D5">
        <w:rPr>
          <w:bCs w:val="0"/>
          <w:szCs w:val="24"/>
          <w:u w:val="none"/>
          <w:rtl/>
        </w:rPr>
        <w:t xml:space="preserve"> </w:t>
      </w:r>
      <w:r w:rsidRPr="000D28D5">
        <w:rPr>
          <w:rFonts w:hint="eastAsia"/>
          <w:bCs w:val="0"/>
          <w:szCs w:val="24"/>
          <w:u w:val="none"/>
          <w:rtl/>
        </w:rPr>
        <w:t>התקציב</w:t>
      </w:r>
      <w:r w:rsidRPr="000D28D5">
        <w:rPr>
          <w:bCs w:val="0"/>
          <w:szCs w:val="24"/>
          <w:u w:val="none"/>
          <w:rtl/>
        </w:rPr>
        <w:t>.</w:t>
      </w:r>
      <w:r w:rsidRPr="000D28D5">
        <w:rPr>
          <w:rFonts w:hint="cs"/>
          <w:bCs w:val="0"/>
          <w:szCs w:val="24"/>
          <w:u w:val="none"/>
          <w:rtl/>
        </w:rPr>
        <w:t xml:space="preserve"> </w:t>
      </w:r>
    </w:p>
    <w:p w:rsidR="000D28D5" w:rsidRPr="000D28D5" w:rsidRDefault="000D28D5" w:rsidP="000D28D5">
      <w:pPr>
        <w:pStyle w:val="1"/>
        <w:numPr>
          <w:ilvl w:val="0"/>
          <w:numId w:val="5"/>
        </w:numPr>
        <w:tabs>
          <w:tab w:val="clear" w:pos="510"/>
          <w:tab w:val="clear" w:pos="1076"/>
          <w:tab w:val="right" w:pos="651"/>
          <w:tab w:val="num" w:pos="1218"/>
          <w:tab w:val="left" w:pos="1800"/>
        </w:tabs>
        <w:overflowPunct w:val="0"/>
        <w:autoSpaceDE w:val="0"/>
        <w:autoSpaceDN w:val="0"/>
        <w:adjustRightInd w:val="0"/>
        <w:spacing w:line="240" w:lineRule="auto"/>
        <w:ind w:left="652"/>
        <w:jc w:val="both"/>
        <w:textAlignment w:val="baseline"/>
        <w:rPr>
          <w:bCs w:val="0"/>
          <w:szCs w:val="24"/>
          <w:u w:val="none"/>
          <w:rtl/>
        </w:rPr>
      </w:pPr>
      <w:r w:rsidRPr="000D28D5">
        <w:rPr>
          <w:rFonts w:hint="eastAsia"/>
          <w:bCs w:val="0"/>
          <w:szCs w:val="24"/>
          <w:u w:val="none"/>
          <w:rtl/>
        </w:rPr>
        <w:t>למשרד</w:t>
      </w:r>
      <w:r w:rsidRPr="000D28D5">
        <w:rPr>
          <w:bCs w:val="0"/>
          <w:szCs w:val="24"/>
          <w:u w:val="none"/>
          <w:rtl/>
        </w:rPr>
        <w:t xml:space="preserve"> </w:t>
      </w:r>
      <w:r w:rsidRPr="000D28D5">
        <w:rPr>
          <w:rFonts w:hint="eastAsia"/>
          <w:bCs w:val="0"/>
          <w:szCs w:val="24"/>
          <w:u w:val="none"/>
          <w:rtl/>
        </w:rPr>
        <w:t>שמורה</w:t>
      </w:r>
      <w:r w:rsidRPr="000D28D5">
        <w:rPr>
          <w:bCs w:val="0"/>
          <w:szCs w:val="24"/>
          <w:u w:val="none"/>
          <w:rtl/>
        </w:rPr>
        <w:t xml:space="preserve"> </w:t>
      </w:r>
      <w:r w:rsidRPr="000D28D5">
        <w:rPr>
          <w:rFonts w:hint="eastAsia"/>
          <w:bCs w:val="0"/>
          <w:szCs w:val="24"/>
          <w:u w:val="none"/>
          <w:rtl/>
        </w:rPr>
        <w:t>ברירת</w:t>
      </w:r>
      <w:r w:rsidRPr="000D28D5">
        <w:rPr>
          <w:bCs w:val="0"/>
          <w:szCs w:val="24"/>
          <w:u w:val="none"/>
          <w:rtl/>
        </w:rPr>
        <w:t xml:space="preserve"> </w:t>
      </w:r>
      <w:r w:rsidRPr="000D28D5">
        <w:rPr>
          <w:rFonts w:hint="eastAsia"/>
          <w:bCs w:val="0"/>
          <w:szCs w:val="24"/>
          <w:u w:val="none"/>
          <w:rtl/>
        </w:rPr>
        <w:t>זכות</w:t>
      </w:r>
      <w:r w:rsidRPr="000D28D5">
        <w:rPr>
          <w:bCs w:val="0"/>
          <w:szCs w:val="24"/>
          <w:u w:val="none"/>
          <w:rtl/>
        </w:rPr>
        <w:t xml:space="preserve"> (אופציה) </w:t>
      </w:r>
      <w:r w:rsidRPr="000D28D5">
        <w:rPr>
          <w:rFonts w:hint="eastAsia"/>
          <w:bCs w:val="0"/>
          <w:szCs w:val="24"/>
          <w:u w:val="none"/>
          <w:rtl/>
        </w:rPr>
        <w:t>להאריך</w:t>
      </w:r>
      <w:r w:rsidRPr="000D28D5">
        <w:rPr>
          <w:bCs w:val="0"/>
          <w:szCs w:val="24"/>
          <w:u w:val="none"/>
          <w:rtl/>
        </w:rPr>
        <w:t xml:space="preserve"> </w:t>
      </w:r>
      <w:r w:rsidRPr="000D28D5">
        <w:rPr>
          <w:rFonts w:hint="eastAsia"/>
          <w:bCs w:val="0"/>
          <w:szCs w:val="24"/>
          <w:u w:val="none"/>
          <w:rtl/>
        </w:rPr>
        <w:t>את</w:t>
      </w:r>
      <w:r w:rsidRPr="000D28D5">
        <w:rPr>
          <w:bCs w:val="0"/>
          <w:szCs w:val="24"/>
          <w:u w:val="none"/>
          <w:rtl/>
        </w:rPr>
        <w:t xml:space="preserve"> </w:t>
      </w:r>
      <w:r w:rsidRPr="000D28D5">
        <w:rPr>
          <w:rFonts w:hint="eastAsia"/>
          <w:bCs w:val="0"/>
          <w:szCs w:val="24"/>
          <w:u w:val="none"/>
          <w:rtl/>
        </w:rPr>
        <w:t>תוקף</w:t>
      </w:r>
      <w:r w:rsidRPr="000D28D5">
        <w:rPr>
          <w:bCs w:val="0"/>
          <w:szCs w:val="24"/>
          <w:u w:val="none"/>
          <w:rtl/>
        </w:rPr>
        <w:t xml:space="preserve"> </w:t>
      </w:r>
      <w:r w:rsidRPr="000D28D5">
        <w:rPr>
          <w:rFonts w:hint="eastAsia"/>
          <w:bCs w:val="0"/>
          <w:szCs w:val="24"/>
          <w:u w:val="none"/>
          <w:rtl/>
        </w:rPr>
        <w:t>החוזה</w:t>
      </w:r>
      <w:r w:rsidRPr="000D28D5">
        <w:rPr>
          <w:bCs w:val="0"/>
          <w:szCs w:val="24"/>
          <w:u w:val="none"/>
          <w:rtl/>
        </w:rPr>
        <w:t xml:space="preserve"> </w:t>
      </w:r>
      <w:r w:rsidRPr="000D28D5">
        <w:rPr>
          <w:rFonts w:hint="eastAsia"/>
          <w:bCs w:val="0"/>
          <w:szCs w:val="24"/>
          <w:u w:val="none"/>
          <w:rtl/>
        </w:rPr>
        <w:t>לתקופה</w:t>
      </w:r>
      <w:r w:rsidRPr="000D28D5">
        <w:rPr>
          <w:bCs w:val="0"/>
          <w:szCs w:val="24"/>
          <w:u w:val="none"/>
          <w:rtl/>
        </w:rPr>
        <w:t xml:space="preserve"> </w:t>
      </w:r>
      <w:r w:rsidRPr="000D28D5">
        <w:rPr>
          <w:rFonts w:hint="eastAsia"/>
          <w:bCs w:val="0"/>
          <w:szCs w:val="24"/>
          <w:u w:val="none"/>
          <w:rtl/>
        </w:rPr>
        <w:t>נוספת</w:t>
      </w:r>
      <w:r w:rsidRPr="000D28D5">
        <w:rPr>
          <w:bCs w:val="0"/>
          <w:szCs w:val="24"/>
          <w:u w:val="none"/>
          <w:rtl/>
        </w:rPr>
        <w:t xml:space="preserve"> </w:t>
      </w:r>
      <w:r w:rsidRPr="000D28D5">
        <w:rPr>
          <w:rFonts w:hint="eastAsia"/>
          <w:bCs w:val="0"/>
          <w:szCs w:val="24"/>
          <w:u w:val="none"/>
          <w:rtl/>
        </w:rPr>
        <w:t>של</w:t>
      </w:r>
      <w:r w:rsidRPr="000D28D5">
        <w:rPr>
          <w:bCs w:val="0"/>
          <w:szCs w:val="24"/>
          <w:u w:val="none"/>
          <w:rtl/>
        </w:rPr>
        <w:t xml:space="preserve"> 1 </w:t>
      </w:r>
      <w:r w:rsidRPr="000D28D5">
        <w:rPr>
          <w:rFonts w:hint="eastAsia"/>
          <w:bCs w:val="0"/>
          <w:szCs w:val="24"/>
          <w:u w:val="none"/>
          <w:rtl/>
        </w:rPr>
        <w:t>שנה</w:t>
      </w:r>
      <w:r w:rsidRPr="000D28D5">
        <w:rPr>
          <w:bCs w:val="0"/>
          <w:szCs w:val="24"/>
          <w:u w:val="none"/>
          <w:rtl/>
        </w:rPr>
        <w:t xml:space="preserve"> </w:t>
      </w:r>
      <w:r w:rsidRPr="000D28D5">
        <w:rPr>
          <w:rFonts w:hint="eastAsia"/>
          <w:bCs w:val="0"/>
          <w:szCs w:val="24"/>
          <w:u w:val="none"/>
          <w:rtl/>
        </w:rPr>
        <w:t>לכל</w:t>
      </w:r>
      <w:r w:rsidRPr="000D28D5">
        <w:rPr>
          <w:bCs w:val="0"/>
          <w:szCs w:val="24"/>
          <w:u w:val="none"/>
          <w:rtl/>
        </w:rPr>
        <w:t xml:space="preserve"> </w:t>
      </w:r>
      <w:r w:rsidRPr="000D28D5">
        <w:rPr>
          <w:rFonts w:hint="eastAsia"/>
          <w:bCs w:val="0"/>
          <w:szCs w:val="24"/>
          <w:u w:val="none"/>
          <w:rtl/>
        </w:rPr>
        <w:t>היותר</w:t>
      </w:r>
      <w:r w:rsidRPr="000D28D5">
        <w:rPr>
          <w:bCs w:val="0"/>
          <w:szCs w:val="24"/>
          <w:u w:val="none"/>
          <w:rtl/>
        </w:rPr>
        <w:t xml:space="preserve">, </w:t>
      </w:r>
      <w:r w:rsidRPr="000D28D5">
        <w:rPr>
          <w:rFonts w:hint="cs"/>
          <w:bCs w:val="0"/>
          <w:szCs w:val="24"/>
          <w:u w:val="none"/>
          <w:rtl/>
        </w:rPr>
        <w:t xml:space="preserve">מעבר לשנתיים (סה"כ שלוש שנים מתחילת ההתקשרות), </w:t>
      </w:r>
      <w:r w:rsidRPr="000D28D5">
        <w:rPr>
          <w:rFonts w:hint="eastAsia"/>
          <w:bCs w:val="0"/>
          <w:szCs w:val="24"/>
          <w:u w:val="none"/>
          <w:rtl/>
        </w:rPr>
        <w:t>מטעמים</w:t>
      </w:r>
      <w:r w:rsidRPr="000D28D5">
        <w:rPr>
          <w:bCs w:val="0"/>
          <w:szCs w:val="24"/>
          <w:u w:val="none"/>
          <w:rtl/>
        </w:rPr>
        <w:t xml:space="preserve"> </w:t>
      </w:r>
      <w:r w:rsidRPr="000D28D5">
        <w:rPr>
          <w:rFonts w:hint="eastAsia"/>
          <w:bCs w:val="0"/>
          <w:szCs w:val="24"/>
          <w:u w:val="none"/>
          <w:rtl/>
        </w:rPr>
        <w:t>מיוחדים</w:t>
      </w:r>
      <w:r w:rsidRPr="000D28D5">
        <w:rPr>
          <w:bCs w:val="0"/>
          <w:szCs w:val="24"/>
          <w:u w:val="none"/>
          <w:rtl/>
        </w:rPr>
        <w:t xml:space="preserve">, </w:t>
      </w:r>
      <w:r w:rsidRPr="000D28D5">
        <w:rPr>
          <w:rFonts w:hint="eastAsia"/>
          <w:bCs w:val="0"/>
          <w:szCs w:val="24"/>
          <w:u w:val="none"/>
          <w:rtl/>
        </w:rPr>
        <w:t>בהתאם</w:t>
      </w:r>
      <w:r w:rsidRPr="000D28D5">
        <w:rPr>
          <w:bCs w:val="0"/>
          <w:szCs w:val="24"/>
          <w:u w:val="none"/>
          <w:rtl/>
        </w:rPr>
        <w:t xml:space="preserve"> </w:t>
      </w:r>
      <w:r w:rsidRPr="000D28D5">
        <w:rPr>
          <w:rFonts w:hint="eastAsia"/>
          <w:bCs w:val="0"/>
          <w:szCs w:val="24"/>
          <w:u w:val="none"/>
          <w:rtl/>
        </w:rPr>
        <w:t>להחלטת</w:t>
      </w:r>
      <w:r w:rsidRPr="000D28D5">
        <w:rPr>
          <w:bCs w:val="0"/>
          <w:szCs w:val="24"/>
          <w:u w:val="none"/>
          <w:rtl/>
        </w:rPr>
        <w:t xml:space="preserve"> </w:t>
      </w:r>
      <w:r w:rsidRPr="000D28D5">
        <w:rPr>
          <w:rFonts w:hint="eastAsia"/>
          <w:bCs w:val="0"/>
          <w:szCs w:val="24"/>
          <w:u w:val="none"/>
          <w:rtl/>
        </w:rPr>
        <w:t>וועדת</w:t>
      </w:r>
      <w:r w:rsidRPr="000D28D5">
        <w:rPr>
          <w:bCs w:val="0"/>
          <w:szCs w:val="24"/>
          <w:u w:val="none"/>
          <w:rtl/>
        </w:rPr>
        <w:t xml:space="preserve"> </w:t>
      </w:r>
      <w:r w:rsidRPr="000D28D5">
        <w:rPr>
          <w:rFonts w:hint="eastAsia"/>
          <w:bCs w:val="0"/>
          <w:szCs w:val="24"/>
          <w:u w:val="none"/>
          <w:rtl/>
        </w:rPr>
        <w:t>המכרזים</w:t>
      </w:r>
      <w:r w:rsidRPr="000D28D5">
        <w:rPr>
          <w:bCs w:val="0"/>
          <w:szCs w:val="24"/>
          <w:u w:val="none"/>
          <w:rtl/>
        </w:rPr>
        <w:t xml:space="preserve"> </w:t>
      </w:r>
      <w:r w:rsidRPr="000D28D5">
        <w:rPr>
          <w:rFonts w:hint="eastAsia"/>
          <w:bCs w:val="0"/>
          <w:szCs w:val="24"/>
          <w:u w:val="none"/>
          <w:rtl/>
        </w:rPr>
        <w:t>ובכפוף</w:t>
      </w:r>
      <w:r w:rsidRPr="000D28D5">
        <w:rPr>
          <w:bCs w:val="0"/>
          <w:szCs w:val="24"/>
          <w:u w:val="none"/>
          <w:rtl/>
        </w:rPr>
        <w:t xml:space="preserve"> </w:t>
      </w:r>
      <w:r w:rsidRPr="000D28D5">
        <w:rPr>
          <w:rFonts w:hint="eastAsia"/>
          <w:bCs w:val="0"/>
          <w:szCs w:val="24"/>
          <w:u w:val="none"/>
          <w:rtl/>
        </w:rPr>
        <w:t>למגבלות</w:t>
      </w:r>
      <w:r w:rsidRPr="000D28D5">
        <w:rPr>
          <w:bCs w:val="0"/>
          <w:szCs w:val="24"/>
          <w:u w:val="none"/>
          <w:rtl/>
        </w:rPr>
        <w:t xml:space="preserve"> </w:t>
      </w:r>
      <w:r w:rsidRPr="000D28D5">
        <w:rPr>
          <w:rFonts w:hint="eastAsia"/>
          <w:bCs w:val="0"/>
          <w:szCs w:val="24"/>
          <w:u w:val="none"/>
          <w:rtl/>
        </w:rPr>
        <w:t>התקציב</w:t>
      </w:r>
      <w:r w:rsidRPr="000D28D5">
        <w:rPr>
          <w:bCs w:val="0"/>
          <w:szCs w:val="24"/>
          <w:u w:val="none"/>
          <w:rtl/>
        </w:rPr>
        <w:t xml:space="preserve"> </w:t>
      </w:r>
      <w:r w:rsidRPr="000D28D5">
        <w:rPr>
          <w:rFonts w:hint="eastAsia"/>
          <w:bCs w:val="0"/>
          <w:szCs w:val="24"/>
          <w:u w:val="none"/>
          <w:rtl/>
        </w:rPr>
        <w:t>ולחוק</w:t>
      </w:r>
      <w:r w:rsidRPr="000D28D5">
        <w:rPr>
          <w:bCs w:val="0"/>
          <w:szCs w:val="24"/>
          <w:u w:val="none"/>
          <w:rtl/>
        </w:rPr>
        <w:t xml:space="preserve"> </w:t>
      </w:r>
      <w:r w:rsidRPr="000D28D5">
        <w:rPr>
          <w:rFonts w:hint="eastAsia"/>
          <w:bCs w:val="0"/>
          <w:szCs w:val="24"/>
          <w:u w:val="none"/>
          <w:rtl/>
        </w:rPr>
        <w:t>התקציב</w:t>
      </w:r>
      <w:r w:rsidRPr="000D28D5">
        <w:rPr>
          <w:bCs w:val="0"/>
          <w:szCs w:val="24"/>
          <w:u w:val="none"/>
          <w:rtl/>
        </w:rPr>
        <w:t>.</w:t>
      </w:r>
      <w:r w:rsidRPr="000D28D5">
        <w:rPr>
          <w:rFonts w:hint="cs"/>
          <w:bCs w:val="0"/>
          <w:szCs w:val="24"/>
          <w:u w:val="none"/>
          <w:rtl/>
        </w:rPr>
        <w:t xml:space="preserve"> </w:t>
      </w:r>
    </w:p>
    <w:p w:rsidR="004013BD" w:rsidRPr="004D258C" w:rsidRDefault="004013BD" w:rsidP="000D28D5">
      <w:pPr>
        <w:spacing w:line="240" w:lineRule="auto"/>
        <w:ind w:left="360"/>
        <w:rPr>
          <w:b w:val="0"/>
          <w:bCs/>
          <w:sz w:val="26"/>
          <w:u w:val="single"/>
          <w:rtl/>
        </w:rPr>
      </w:pPr>
      <w:r w:rsidRPr="004D258C">
        <w:rPr>
          <w:rFonts w:hint="cs"/>
          <w:b w:val="0"/>
          <w:bCs/>
          <w:sz w:val="26"/>
          <w:u w:val="single"/>
          <w:rtl/>
        </w:rPr>
        <w:t>תנאי סף:</w:t>
      </w:r>
    </w:p>
    <w:p w:rsidR="000D28D5" w:rsidRPr="00901B8F" w:rsidRDefault="000D28D5" w:rsidP="00901B8F">
      <w:pPr>
        <w:spacing w:line="240" w:lineRule="auto"/>
        <w:ind w:firstLine="510"/>
        <w:rPr>
          <w:sz w:val="24"/>
          <w:szCs w:val="24"/>
          <w:rtl/>
        </w:rPr>
      </w:pPr>
      <w:r w:rsidRPr="00901B8F">
        <w:rPr>
          <w:rFonts w:hint="cs"/>
          <w:sz w:val="24"/>
          <w:szCs w:val="24"/>
          <w:rtl/>
        </w:rPr>
        <w:t xml:space="preserve">על המציע לעמוד במצטבר בכל תנאי הסף הבאים : </w:t>
      </w:r>
    </w:p>
    <w:p w:rsidR="007E252A" w:rsidRPr="00901B8F" w:rsidRDefault="007E252A" w:rsidP="00901B8F">
      <w:pPr>
        <w:numPr>
          <w:ilvl w:val="0"/>
          <w:numId w:val="10"/>
        </w:numPr>
        <w:tabs>
          <w:tab w:val="left" w:pos="935"/>
        </w:tabs>
        <w:spacing w:line="240" w:lineRule="auto"/>
        <w:jc w:val="both"/>
        <w:rPr>
          <w:sz w:val="24"/>
          <w:szCs w:val="24"/>
        </w:rPr>
      </w:pPr>
      <w:r w:rsidRPr="00901B8F">
        <w:rPr>
          <w:rFonts w:hint="cs"/>
          <w:sz w:val="24"/>
          <w:szCs w:val="24"/>
          <w:rtl/>
        </w:rPr>
        <w:t xml:space="preserve">בעל רישיון חוקר פרטי בר תוקף על שם המציע לפי חוק חוקרים פרטיים ושירותי שמירה, התשל"ב-1972. אם המציע הינו תאגיד יומצא רישיון חוקר פרטי בר תוקף על שם אחד המנהלים או על שם אחד השותפים של התאגיד, המנהל בפועל את עסקיו. </w:t>
      </w:r>
    </w:p>
    <w:p w:rsidR="007E252A" w:rsidRPr="00901B8F" w:rsidRDefault="007E252A" w:rsidP="00901B8F">
      <w:pPr>
        <w:numPr>
          <w:ilvl w:val="0"/>
          <w:numId w:val="10"/>
        </w:numPr>
        <w:tabs>
          <w:tab w:val="num" w:pos="895"/>
          <w:tab w:val="left" w:pos="935"/>
        </w:tabs>
        <w:spacing w:line="240" w:lineRule="auto"/>
        <w:jc w:val="both"/>
        <w:rPr>
          <w:sz w:val="24"/>
          <w:szCs w:val="24"/>
        </w:rPr>
      </w:pPr>
      <w:r w:rsidRPr="00901B8F">
        <w:rPr>
          <w:rFonts w:hint="cs"/>
          <w:sz w:val="24"/>
          <w:szCs w:val="24"/>
          <w:rtl/>
        </w:rPr>
        <w:t>רישיון לקיום משרד חקירות פרטיות על שם המציע. אם המציע הינו תאגיד, רישיון כאמור על שם התאגיד, לפי חוק חוקרים פרטיים ושירותי שמירה, התשל"ב-1972.</w:t>
      </w:r>
    </w:p>
    <w:p w:rsidR="007E252A" w:rsidRPr="00901B8F" w:rsidRDefault="007E252A" w:rsidP="00901B8F">
      <w:pPr>
        <w:numPr>
          <w:ilvl w:val="0"/>
          <w:numId w:val="10"/>
        </w:numPr>
        <w:tabs>
          <w:tab w:val="num" w:pos="895"/>
          <w:tab w:val="left" w:pos="935"/>
        </w:tabs>
        <w:spacing w:line="240" w:lineRule="auto"/>
        <w:jc w:val="both"/>
        <w:rPr>
          <w:sz w:val="24"/>
          <w:szCs w:val="24"/>
        </w:rPr>
      </w:pPr>
      <w:r w:rsidRPr="00901B8F">
        <w:rPr>
          <w:rFonts w:hint="cs"/>
          <w:sz w:val="24"/>
          <w:szCs w:val="24"/>
          <w:rtl/>
        </w:rPr>
        <w:t xml:space="preserve">על המציע או על בעל השליטה במציע להיות בעל ניסיון מוכח במשך 5 השנים האחרונות, לפחות, בהיקף של לפחות 500 שעות לשנה בממוצע, עבור תקופה זו, בביצוע חקירות עבור גופים ציבוריים (ניסיון חוקי שנרכש לאחר קבלת רישיון חוקר על-פי דין). על המציע לצרף להצעתו תצהיר המאושר על ידי עורך-דין בדבר החקירות והיקף השעות שביצע כאמור, בהתאם לנוסח </w:t>
      </w:r>
      <w:proofErr w:type="spellStart"/>
      <w:r w:rsidRPr="00901B8F">
        <w:rPr>
          <w:rFonts w:hint="cs"/>
          <w:sz w:val="24"/>
          <w:szCs w:val="24"/>
          <w:rtl/>
        </w:rPr>
        <w:t>המצ"ב</w:t>
      </w:r>
      <w:proofErr w:type="spellEnd"/>
      <w:r w:rsidRPr="00901B8F">
        <w:rPr>
          <w:rFonts w:hint="cs"/>
          <w:sz w:val="24"/>
          <w:szCs w:val="24"/>
          <w:rtl/>
        </w:rPr>
        <w:t xml:space="preserve"> בנספח </w:t>
      </w:r>
      <w:r w:rsidR="00C84C66" w:rsidRPr="00901B8F">
        <w:rPr>
          <w:rFonts w:hint="cs"/>
          <w:sz w:val="24"/>
          <w:szCs w:val="24"/>
          <w:rtl/>
        </w:rPr>
        <w:t>ב'3</w:t>
      </w:r>
      <w:r w:rsidRPr="00901B8F">
        <w:rPr>
          <w:rFonts w:hint="cs"/>
          <w:sz w:val="24"/>
          <w:szCs w:val="24"/>
          <w:rtl/>
        </w:rPr>
        <w:t>.</w:t>
      </w:r>
    </w:p>
    <w:p w:rsidR="007E252A" w:rsidRPr="00901B8F" w:rsidRDefault="007E252A" w:rsidP="00901B8F">
      <w:pPr>
        <w:numPr>
          <w:ilvl w:val="0"/>
          <w:numId w:val="10"/>
        </w:numPr>
        <w:tabs>
          <w:tab w:val="num" w:pos="895"/>
          <w:tab w:val="left" w:pos="935"/>
        </w:tabs>
        <w:spacing w:line="240" w:lineRule="auto"/>
        <w:jc w:val="both"/>
        <w:rPr>
          <w:sz w:val="24"/>
          <w:szCs w:val="24"/>
        </w:rPr>
      </w:pPr>
      <w:r w:rsidRPr="00901B8F">
        <w:rPr>
          <w:rFonts w:hint="cs"/>
          <w:sz w:val="24"/>
          <w:szCs w:val="24"/>
          <w:rtl/>
        </w:rPr>
        <w:t xml:space="preserve">למציע צוות  מטעמו המונה  3 חוקרים פרטיים בעלי רישיון חוקר פרטי בר תוקף לפי חוק חוקרים פרטיים ושירותי שמירה, התשל"ב-1972, על שם כל אחד מהחוקרים ובעלי ניסיון (לאחר קבלת רישיון החוקר) של שלוש שנים אחרונות לפחות בהיקף של לפחות 250 שעות לשנה בממוצע, עבור תקופה זו, בביצוע חקירות עבור גופים ציבוריים. על המציע להציג את הצוות המוצע מטעמו בהצעתו למכרז, על הצוות לעמוד בתנאי הסף הנ"ל וכן הוא ינוקד בציון איכות ההצעה. הצוות המוצע הוא אשר ייתן את השירותים הנדרשים במכרז זה באופן אישי (להלן </w:t>
      </w:r>
      <w:r w:rsidRPr="00901B8F">
        <w:rPr>
          <w:sz w:val="24"/>
          <w:szCs w:val="24"/>
          <w:rtl/>
        </w:rPr>
        <w:t>–</w:t>
      </w:r>
      <w:r w:rsidRPr="00901B8F">
        <w:rPr>
          <w:rFonts w:hint="cs"/>
          <w:sz w:val="24"/>
          <w:szCs w:val="24"/>
          <w:rtl/>
        </w:rPr>
        <w:t xml:space="preserve"> "</w:t>
      </w:r>
      <w:r w:rsidRPr="00901B8F">
        <w:rPr>
          <w:rFonts w:hint="cs"/>
          <w:b w:val="0"/>
          <w:bCs/>
          <w:sz w:val="24"/>
          <w:szCs w:val="24"/>
          <w:rtl/>
        </w:rPr>
        <w:t>הצוות</w:t>
      </w:r>
      <w:r w:rsidRPr="00901B8F">
        <w:rPr>
          <w:rFonts w:hint="cs"/>
          <w:sz w:val="24"/>
          <w:szCs w:val="24"/>
          <w:rtl/>
        </w:rPr>
        <w:t>").</w:t>
      </w:r>
    </w:p>
    <w:p w:rsidR="007E252A" w:rsidRPr="00901B8F" w:rsidRDefault="007E252A" w:rsidP="00901B8F">
      <w:pPr>
        <w:tabs>
          <w:tab w:val="left" w:pos="935"/>
        </w:tabs>
        <w:spacing w:line="240" w:lineRule="auto"/>
        <w:ind w:left="360"/>
        <w:jc w:val="both"/>
        <w:rPr>
          <w:sz w:val="24"/>
          <w:szCs w:val="24"/>
          <w:rtl/>
        </w:rPr>
      </w:pPr>
      <w:r w:rsidRPr="00901B8F">
        <w:rPr>
          <w:rFonts w:hint="cs"/>
          <w:sz w:val="24"/>
          <w:szCs w:val="24"/>
          <w:rtl/>
        </w:rPr>
        <w:t>אחד מאנשי הצוות המוצעים יהיה "ראש צוות" והוא אשר יהיה בקשר ישיר מול הגורמים במשרד לצורך מתן השירותים הנדרשים.</w:t>
      </w:r>
    </w:p>
    <w:p w:rsidR="007E252A" w:rsidRPr="00901B8F" w:rsidRDefault="007E252A" w:rsidP="00901B8F">
      <w:pPr>
        <w:tabs>
          <w:tab w:val="left" w:pos="935"/>
        </w:tabs>
        <w:spacing w:line="240" w:lineRule="auto"/>
        <w:ind w:left="360"/>
        <w:jc w:val="both"/>
        <w:rPr>
          <w:b w:val="0"/>
          <w:bCs/>
          <w:sz w:val="24"/>
          <w:szCs w:val="24"/>
          <w:rtl/>
        </w:rPr>
      </w:pPr>
      <w:r w:rsidRPr="00901B8F">
        <w:rPr>
          <w:rFonts w:hint="cs"/>
          <w:sz w:val="24"/>
          <w:szCs w:val="24"/>
          <w:rtl/>
        </w:rPr>
        <w:t>הניסיון הנדרש הינו נוכח חשיבות ומורכבות השירותים והשלכותיהם על שלום הציבור ובטחונו וכן לאור העובדה שמדובר בבדיקה של עבודות הנדסה בנאיות המתבצעות בניגוד לדין</w:t>
      </w:r>
      <w:r w:rsidRPr="00901B8F">
        <w:rPr>
          <w:rFonts w:hint="cs"/>
          <w:b w:val="0"/>
          <w:bCs/>
          <w:sz w:val="24"/>
          <w:szCs w:val="24"/>
          <w:rtl/>
        </w:rPr>
        <w:t>.</w:t>
      </w:r>
    </w:p>
    <w:p w:rsidR="007E252A" w:rsidRPr="00901B8F" w:rsidRDefault="007E252A" w:rsidP="00901B8F">
      <w:pPr>
        <w:tabs>
          <w:tab w:val="left" w:pos="935"/>
        </w:tabs>
        <w:spacing w:line="240" w:lineRule="auto"/>
        <w:ind w:left="360"/>
        <w:jc w:val="both"/>
        <w:rPr>
          <w:sz w:val="24"/>
          <w:szCs w:val="24"/>
          <w:rtl/>
        </w:rPr>
      </w:pPr>
      <w:r w:rsidRPr="00901B8F">
        <w:rPr>
          <w:rFonts w:hint="eastAsia"/>
          <w:sz w:val="24"/>
          <w:szCs w:val="24"/>
          <w:rtl/>
        </w:rPr>
        <w:t>המשרד</w:t>
      </w:r>
      <w:r w:rsidRPr="00901B8F">
        <w:rPr>
          <w:sz w:val="24"/>
          <w:szCs w:val="24"/>
          <w:rtl/>
        </w:rPr>
        <w:t xml:space="preserve"> </w:t>
      </w:r>
      <w:r w:rsidRPr="00901B8F">
        <w:rPr>
          <w:rFonts w:hint="eastAsia"/>
          <w:sz w:val="24"/>
          <w:szCs w:val="24"/>
          <w:rtl/>
        </w:rPr>
        <w:t>רשאי</w:t>
      </w:r>
      <w:r w:rsidRPr="00901B8F">
        <w:rPr>
          <w:sz w:val="24"/>
          <w:szCs w:val="24"/>
          <w:rtl/>
        </w:rPr>
        <w:t xml:space="preserve"> </w:t>
      </w:r>
      <w:r w:rsidRPr="00901B8F">
        <w:rPr>
          <w:rFonts w:hint="eastAsia"/>
          <w:sz w:val="24"/>
          <w:szCs w:val="24"/>
          <w:rtl/>
        </w:rPr>
        <w:t>לדרוש</w:t>
      </w:r>
      <w:r w:rsidRPr="00901B8F">
        <w:rPr>
          <w:sz w:val="24"/>
          <w:szCs w:val="24"/>
          <w:rtl/>
        </w:rPr>
        <w:t xml:space="preserve"> </w:t>
      </w:r>
      <w:r w:rsidRPr="00901B8F">
        <w:rPr>
          <w:rFonts w:hint="eastAsia"/>
          <w:sz w:val="24"/>
          <w:szCs w:val="24"/>
          <w:rtl/>
        </w:rPr>
        <w:t>החלפה</w:t>
      </w:r>
      <w:r w:rsidRPr="00901B8F">
        <w:rPr>
          <w:sz w:val="24"/>
          <w:szCs w:val="24"/>
          <w:rtl/>
        </w:rPr>
        <w:t xml:space="preserve"> </w:t>
      </w:r>
      <w:r w:rsidRPr="00901B8F">
        <w:rPr>
          <w:rFonts w:hint="eastAsia"/>
          <w:sz w:val="24"/>
          <w:szCs w:val="24"/>
          <w:rtl/>
        </w:rPr>
        <w:t>של</w:t>
      </w:r>
      <w:r w:rsidRPr="00901B8F">
        <w:rPr>
          <w:sz w:val="24"/>
          <w:szCs w:val="24"/>
          <w:rtl/>
        </w:rPr>
        <w:t xml:space="preserve"> </w:t>
      </w:r>
      <w:r w:rsidRPr="00901B8F">
        <w:rPr>
          <w:rFonts w:hint="eastAsia"/>
          <w:sz w:val="24"/>
          <w:szCs w:val="24"/>
          <w:rtl/>
        </w:rPr>
        <w:t>מי</w:t>
      </w:r>
      <w:r w:rsidRPr="00901B8F">
        <w:rPr>
          <w:sz w:val="24"/>
          <w:szCs w:val="24"/>
          <w:rtl/>
        </w:rPr>
        <w:t xml:space="preserve"> </w:t>
      </w:r>
      <w:r w:rsidRPr="00901B8F">
        <w:rPr>
          <w:rFonts w:hint="eastAsia"/>
          <w:sz w:val="24"/>
          <w:szCs w:val="24"/>
          <w:rtl/>
        </w:rPr>
        <w:t>מאנשי</w:t>
      </w:r>
      <w:r w:rsidRPr="00901B8F">
        <w:rPr>
          <w:sz w:val="24"/>
          <w:szCs w:val="24"/>
          <w:rtl/>
        </w:rPr>
        <w:t xml:space="preserve"> </w:t>
      </w:r>
      <w:r w:rsidRPr="00901B8F">
        <w:rPr>
          <w:rFonts w:hint="eastAsia"/>
          <w:sz w:val="24"/>
          <w:szCs w:val="24"/>
          <w:rtl/>
        </w:rPr>
        <w:t>הצוות</w:t>
      </w:r>
      <w:r w:rsidRPr="00901B8F">
        <w:rPr>
          <w:sz w:val="24"/>
          <w:szCs w:val="24"/>
          <w:rtl/>
        </w:rPr>
        <w:t xml:space="preserve"> </w:t>
      </w:r>
      <w:r w:rsidRPr="00901B8F">
        <w:rPr>
          <w:rFonts w:hint="eastAsia"/>
          <w:sz w:val="24"/>
          <w:szCs w:val="24"/>
          <w:rtl/>
        </w:rPr>
        <w:t>מטעם</w:t>
      </w:r>
      <w:r w:rsidRPr="00901B8F">
        <w:rPr>
          <w:sz w:val="24"/>
          <w:szCs w:val="24"/>
          <w:rtl/>
        </w:rPr>
        <w:t xml:space="preserve"> </w:t>
      </w:r>
      <w:r w:rsidRPr="00901B8F">
        <w:rPr>
          <w:rFonts w:hint="eastAsia"/>
          <w:sz w:val="24"/>
          <w:szCs w:val="24"/>
          <w:rtl/>
        </w:rPr>
        <w:t>המציע</w:t>
      </w:r>
      <w:r w:rsidRPr="00901B8F">
        <w:rPr>
          <w:sz w:val="24"/>
          <w:szCs w:val="24"/>
          <w:rtl/>
        </w:rPr>
        <w:t xml:space="preserve">, </w:t>
      </w:r>
      <w:r w:rsidRPr="00901B8F">
        <w:rPr>
          <w:rFonts w:hint="eastAsia"/>
          <w:sz w:val="24"/>
          <w:szCs w:val="24"/>
          <w:rtl/>
        </w:rPr>
        <w:t>מכל</w:t>
      </w:r>
      <w:r w:rsidRPr="00901B8F">
        <w:rPr>
          <w:sz w:val="24"/>
          <w:szCs w:val="24"/>
          <w:rtl/>
        </w:rPr>
        <w:t xml:space="preserve"> </w:t>
      </w:r>
      <w:r w:rsidRPr="00901B8F">
        <w:rPr>
          <w:rFonts w:hint="eastAsia"/>
          <w:sz w:val="24"/>
          <w:szCs w:val="24"/>
          <w:rtl/>
        </w:rPr>
        <w:t>סיבה</w:t>
      </w:r>
      <w:r w:rsidRPr="00901B8F">
        <w:rPr>
          <w:sz w:val="24"/>
          <w:szCs w:val="24"/>
          <w:rtl/>
        </w:rPr>
        <w:t xml:space="preserve"> </w:t>
      </w:r>
      <w:r w:rsidRPr="00901B8F">
        <w:rPr>
          <w:rFonts w:hint="eastAsia"/>
          <w:sz w:val="24"/>
          <w:szCs w:val="24"/>
          <w:rtl/>
        </w:rPr>
        <w:t>שהיא</w:t>
      </w:r>
      <w:r w:rsidRPr="00901B8F">
        <w:rPr>
          <w:sz w:val="24"/>
          <w:szCs w:val="24"/>
          <w:rtl/>
        </w:rPr>
        <w:t xml:space="preserve">, </w:t>
      </w:r>
      <w:r w:rsidRPr="00901B8F">
        <w:rPr>
          <w:rFonts w:hint="eastAsia"/>
          <w:sz w:val="24"/>
          <w:szCs w:val="24"/>
          <w:rtl/>
        </w:rPr>
        <w:t>והמציע</w:t>
      </w:r>
      <w:r w:rsidRPr="00901B8F">
        <w:rPr>
          <w:sz w:val="24"/>
          <w:szCs w:val="24"/>
          <w:rtl/>
        </w:rPr>
        <w:t xml:space="preserve"> </w:t>
      </w:r>
      <w:r w:rsidRPr="00901B8F">
        <w:rPr>
          <w:rFonts w:hint="eastAsia"/>
          <w:sz w:val="24"/>
          <w:szCs w:val="24"/>
          <w:rtl/>
        </w:rPr>
        <w:t>מתחייב</w:t>
      </w:r>
      <w:r w:rsidRPr="00901B8F">
        <w:rPr>
          <w:sz w:val="24"/>
          <w:szCs w:val="24"/>
          <w:rtl/>
        </w:rPr>
        <w:t xml:space="preserve"> </w:t>
      </w:r>
      <w:r w:rsidRPr="00901B8F">
        <w:rPr>
          <w:rFonts w:hint="eastAsia"/>
          <w:sz w:val="24"/>
          <w:szCs w:val="24"/>
          <w:rtl/>
        </w:rPr>
        <w:t>להעמיד</w:t>
      </w:r>
      <w:r w:rsidRPr="00901B8F">
        <w:rPr>
          <w:sz w:val="24"/>
          <w:szCs w:val="24"/>
          <w:rtl/>
        </w:rPr>
        <w:t xml:space="preserve">, </w:t>
      </w:r>
      <w:r w:rsidRPr="00901B8F">
        <w:rPr>
          <w:rFonts w:hint="eastAsia"/>
          <w:sz w:val="24"/>
          <w:szCs w:val="24"/>
          <w:rtl/>
        </w:rPr>
        <w:t>תוך</w:t>
      </w:r>
      <w:r w:rsidRPr="00901B8F">
        <w:rPr>
          <w:sz w:val="24"/>
          <w:szCs w:val="24"/>
          <w:rtl/>
        </w:rPr>
        <w:t xml:space="preserve"> 3 </w:t>
      </w:r>
      <w:r w:rsidRPr="00901B8F">
        <w:rPr>
          <w:rFonts w:hint="eastAsia"/>
          <w:sz w:val="24"/>
          <w:szCs w:val="24"/>
          <w:rtl/>
        </w:rPr>
        <w:t>ימים</w:t>
      </w:r>
      <w:r w:rsidRPr="00901B8F">
        <w:rPr>
          <w:sz w:val="24"/>
          <w:szCs w:val="24"/>
          <w:rtl/>
        </w:rPr>
        <w:t xml:space="preserve"> </w:t>
      </w:r>
      <w:r w:rsidRPr="00901B8F">
        <w:rPr>
          <w:rFonts w:hint="eastAsia"/>
          <w:sz w:val="24"/>
          <w:szCs w:val="24"/>
          <w:rtl/>
        </w:rPr>
        <w:t>ממועד</w:t>
      </w:r>
      <w:r w:rsidRPr="00901B8F">
        <w:rPr>
          <w:sz w:val="24"/>
          <w:szCs w:val="24"/>
          <w:rtl/>
        </w:rPr>
        <w:t xml:space="preserve"> </w:t>
      </w:r>
      <w:r w:rsidRPr="00901B8F">
        <w:rPr>
          <w:rFonts w:hint="eastAsia"/>
          <w:sz w:val="24"/>
          <w:szCs w:val="24"/>
          <w:rtl/>
        </w:rPr>
        <w:t>מתן</w:t>
      </w:r>
      <w:r w:rsidRPr="00901B8F">
        <w:rPr>
          <w:sz w:val="24"/>
          <w:szCs w:val="24"/>
          <w:rtl/>
        </w:rPr>
        <w:t xml:space="preserve"> </w:t>
      </w:r>
      <w:r w:rsidRPr="00901B8F">
        <w:rPr>
          <w:rFonts w:hint="eastAsia"/>
          <w:sz w:val="24"/>
          <w:szCs w:val="24"/>
          <w:rtl/>
        </w:rPr>
        <w:t>הדרישה</w:t>
      </w:r>
      <w:r w:rsidRPr="00901B8F">
        <w:rPr>
          <w:sz w:val="24"/>
          <w:szCs w:val="24"/>
          <w:rtl/>
        </w:rPr>
        <w:t xml:space="preserve">, </w:t>
      </w:r>
      <w:r w:rsidRPr="00901B8F">
        <w:rPr>
          <w:rFonts w:hint="eastAsia"/>
          <w:sz w:val="24"/>
          <w:szCs w:val="24"/>
          <w:rtl/>
        </w:rPr>
        <w:t>את</w:t>
      </w:r>
      <w:r w:rsidRPr="00901B8F">
        <w:rPr>
          <w:sz w:val="24"/>
          <w:szCs w:val="24"/>
          <w:rtl/>
        </w:rPr>
        <w:t xml:space="preserve"> </w:t>
      </w:r>
      <w:r w:rsidRPr="00901B8F">
        <w:rPr>
          <w:rFonts w:hint="eastAsia"/>
          <w:sz w:val="24"/>
          <w:szCs w:val="24"/>
          <w:rtl/>
        </w:rPr>
        <w:t>אנשי</w:t>
      </w:r>
      <w:r w:rsidRPr="00901B8F">
        <w:rPr>
          <w:sz w:val="24"/>
          <w:szCs w:val="24"/>
          <w:rtl/>
        </w:rPr>
        <w:t xml:space="preserve"> </w:t>
      </w:r>
      <w:r w:rsidRPr="00901B8F">
        <w:rPr>
          <w:rFonts w:hint="eastAsia"/>
          <w:sz w:val="24"/>
          <w:szCs w:val="24"/>
          <w:rtl/>
        </w:rPr>
        <w:t>הצוות</w:t>
      </w:r>
      <w:r w:rsidRPr="00901B8F">
        <w:rPr>
          <w:sz w:val="24"/>
          <w:szCs w:val="24"/>
          <w:rtl/>
        </w:rPr>
        <w:t xml:space="preserve"> </w:t>
      </w:r>
      <w:r w:rsidRPr="00901B8F">
        <w:rPr>
          <w:rFonts w:hint="eastAsia"/>
          <w:sz w:val="24"/>
          <w:szCs w:val="24"/>
          <w:rtl/>
        </w:rPr>
        <w:t>החלופיים</w:t>
      </w:r>
      <w:r w:rsidRPr="00901B8F">
        <w:rPr>
          <w:sz w:val="24"/>
          <w:szCs w:val="24"/>
          <w:rtl/>
        </w:rPr>
        <w:t xml:space="preserve">, </w:t>
      </w:r>
      <w:r w:rsidRPr="00901B8F">
        <w:rPr>
          <w:rFonts w:hint="eastAsia"/>
          <w:sz w:val="24"/>
          <w:szCs w:val="24"/>
          <w:rtl/>
        </w:rPr>
        <w:t>אשר</w:t>
      </w:r>
      <w:r w:rsidRPr="00901B8F">
        <w:rPr>
          <w:sz w:val="24"/>
          <w:szCs w:val="24"/>
          <w:rtl/>
        </w:rPr>
        <w:t xml:space="preserve"> </w:t>
      </w:r>
      <w:r w:rsidRPr="00901B8F">
        <w:rPr>
          <w:rFonts w:hint="eastAsia"/>
          <w:sz w:val="24"/>
          <w:szCs w:val="24"/>
          <w:rtl/>
        </w:rPr>
        <w:t>עליהם</w:t>
      </w:r>
      <w:r w:rsidRPr="00901B8F">
        <w:rPr>
          <w:sz w:val="24"/>
          <w:szCs w:val="24"/>
          <w:rtl/>
        </w:rPr>
        <w:t xml:space="preserve"> </w:t>
      </w:r>
      <w:r w:rsidRPr="00901B8F">
        <w:rPr>
          <w:rFonts w:hint="eastAsia"/>
          <w:sz w:val="24"/>
          <w:szCs w:val="24"/>
          <w:rtl/>
        </w:rPr>
        <w:t>לעמוד</w:t>
      </w:r>
      <w:r w:rsidRPr="00901B8F">
        <w:rPr>
          <w:sz w:val="24"/>
          <w:szCs w:val="24"/>
          <w:rtl/>
        </w:rPr>
        <w:t xml:space="preserve"> </w:t>
      </w:r>
      <w:r w:rsidRPr="00901B8F">
        <w:rPr>
          <w:rFonts w:hint="eastAsia"/>
          <w:sz w:val="24"/>
          <w:szCs w:val="24"/>
          <w:rtl/>
        </w:rPr>
        <w:t>בתנאי</w:t>
      </w:r>
      <w:r w:rsidRPr="00901B8F">
        <w:rPr>
          <w:sz w:val="24"/>
          <w:szCs w:val="24"/>
          <w:rtl/>
        </w:rPr>
        <w:t xml:space="preserve"> </w:t>
      </w:r>
      <w:r w:rsidRPr="00901B8F">
        <w:rPr>
          <w:rFonts w:hint="eastAsia"/>
          <w:sz w:val="24"/>
          <w:szCs w:val="24"/>
          <w:rtl/>
        </w:rPr>
        <w:t>הסף</w:t>
      </w:r>
      <w:r w:rsidRPr="00901B8F">
        <w:rPr>
          <w:sz w:val="24"/>
          <w:szCs w:val="24"/>
          <w:rtl/>
        </w:rPr>
        <w:t xml:space="preserve"> </w:t>
      </w:r>
      <w:r w:rsidRPr="00901B8F">
        <w:rPr>
          <w:rFonts w:hint="eastAsia"/>
          <w:sz w:val="24"/>
          <w:szCs w:val="24"/>
          <w:rtl/>
        </w:rPr>
        <w:t>המפורטים</w:t>
      </w:r>
      <w:r w:rsidRPr="00901B8F">
        <w:rPr>
          <w:sz w:val="24"/>
          <w:szCs w:val="24"/>
          <w:rtl/>
        </w:rPr>
        <w:t xml:space="preserve"> </w:t>
      </w:r>
      <w:r w:rsidRPr="00901B8F">
        <w:rPr>
          <w:rFonts w:hint="eastAsia"/>
          <w:sz w:val="24"/>
          <w:szCs w:val="24"/>
          <w:rtl/>
        </w:rPr>
        <w:t>לעיל</w:t>
      </w:r>
      <w:r w:rsidRPr="00901B8F">
        <w:rPr>
          <w:sz w:val="24"/>
          <w:szCs w:val="24"/>
          <w:rtl/>
        </w:rPr>
        <w:t xml:space="preserve"> </w:t>
      </w:r>
      <w:r w:rsidRPr="00901B8F">
        <w:rPr>
          <w:rFonts w:hint="eastAsia"/>
          <w:sz w:val="24"/>
          <w:szCs w:val="24"/>
          <w:rtl/>
        </w:rPr>
        <w:t>לגבי</w:t>
      </w:r>
      <w:r w:rsidRPr="00901B8F">
        <w:rPr>
          <w:sz w:val="24"/>
          <w:szCs w:val="24"/>
          <w:rtl/>
        </w:rPr>
        <w:t xml:space="preserve"> </w:t>
      </w:r>
      <w:r w:rsidRPr="00901B8F">
        <w:rPr>
          <w:rFonts w:hint="eastAsia"/>
          <w:sz w:val="24"/>
          <w:szCs w:val="24"/>
          <w:rtl/>
        </w:rPr>
        <w:t>אנשי</w:t>
      </w:r>
      <w:r w:rsidRPr="00901B8F">
        <w:rPr>
          <w:sz w:val="24"/>
          <w:szCs w:val="24"/>
          <w:rtl/>
        </w:rPr>
        <w:t xml:space="preserve"> </w:t>
      </w:r>
      <w:r w:rsidRPr="00901B8F">
        <w:rPr>
          <w:rFonts w:hint="eastAsia"/>
          <w:sz w:val="24"/>
          <w:szCs w:val="24"/>
          <w:rtl/>
        </w:rPr>
        <w:t>הצוות</w:t>
      </w:r>
      <w:r w:rsidRPr="00901B8F">
        <w:rPr>
          <w:sz w:val="24"/>
          <w:szCs w:val="24"/>
          <w:rtl/>
        </w:rPr>
        <w:t xml:space="preserve">. </w:t>
      </w:r>
      <w:r w:rsidRPr="00901B8F">
        <w:rPr>
          <w:rFonts w:hint="eastAsia"/>
          <w:sz w:val="24"/>
          <w:szCs w:val="24"/>
          <w:rtl/>
        </w:rPr>
        <w:t>כל</w:t>
      </w:r>
      <w:r w:rsidRPr="00901B8F">
        <w:rPr>
          <w:sz w:val="24"/>
          <w:szCs w:val="24"/>
          <w:rtl/>
        </w:rPr>
        <w:t xml:space="preserve"> </w:t>
      </w:r>
      <w:r w:rsidRPr="00901B8F">
        <w:rPr>
          <w:rFonts w:hint="eastAsia"/>
          <w:sz w:val="24"/>
          <w:szCs w:val="24"/>
          <w:rtl/>
        </w:rPr>
        <w:t>החלפה</w:t>
      </w:r>
      <w:r w:rsidRPr="00901B8F">
        <w:rPr>
          <w:sz w:val="24"/>
          <w:szCs w:val="24"/>
          <w:rtl/>
        </w:rPr>
        <w:t xml:space="preserve"> </w:t>
      </w:r>
      <w:r w:rsidRPr="00901B8F">
        <w:rPr>
          <w:rFonts w:hint="eastAsia"/>
          <w:sz w:val="24"/>
          <w:szCs w:val="24"/>
          <w:rtl/>
        </w:rPr>
        <w:t>כאמור</w:t>
      </w:r>
      <w:r w:rsidRPr="00901B8F">
        <w:rPr>
          <w:sz w:val="24"/>
          <w:szCs w:val="24"/>
          <w:rtl/>
        </w:rPr>
        <w:t xml:space="preserve"> </w:t>
      </w:r>
      <w:r w:rsidRPr="00901B8F">
        <w:rPr>
          <w:rFonts w:hint="eastAsia"/>
          <w:sz w:val="24"/>
          <w:szCs w:val="24"/>
          <w:rtl/>
        </w:rPr>
        <w:t>תהיה</w:t>
      </w:r>
      <w:r w:rsidRPr="00901B8F">
        <w:rPr>
          <w:sz w:val="24"/>
          <w:szCs w:val="24"/>
          <w:rtl/>
        </w:rPr>
        <w:t xml:space="preserve"> </w:t>
      </w:r>
      <w:r w:rsidRPr="00901B8F">
        <w:rPr>
          <w:rFonts w:hint="eastAsia"/>
          <w:sz w:val="24"/>
          <w:szCs w:val="24"/>
          <w:rtl/>
        </w:rPr>
        <w:t>באחריותו</w:t>
      </w:r>
      <w:r w:rsidRPr="00901B8F">
        <w:rPr>
          <w:sz w:val="24"/>
          <w:szCs w:val="24"/>
          <w:rtl/>
        </w:rPr>
        <w:t xml:space="preserve"> </w:t>
      </w:r>
      <w:r w:rsidRPr="00901B8F">
        <w:rPr>
          <w:rFonts w:hint="eastAsia"/>
          <w:sz w:val="24"/>
          <w:szCs w:val="24"/>
          <w:rtl/>
        </w:rPr>
        <w:t>הבלעדית</w:t>
      </w:r>
      <w:r w:rsidRPr="00901B8F">
        <w:rPr>
          <w:sz w:val="24"/>
          <w:szCs w:val="24"/>
          <w:rtl/>
        </w:rPr>
        <w:t xml:space="preserve"> </w:t>
      </w:r>
      <w:r w:rsidRPr="00901B8F">
        <w:rPr>
          <w:rFonts w:hint="eastAsia"/>
          <w:sz w:val="24"/>
          <w:szCs w:val="24"/>
          <w:rtl/>
        </w:rPr>
        <w:t>של</w:t>
      </w:r>
      <w:r w:rsidRPr="00901B8F">
        <w:rPr>
          <w:sz w:val="24"/>
          <w:szCs w:val="24"/>
          <w:rtl/>
        </w:rPr>
        <w:t xml:space="preserve"> </w:t>
      </w:r>
      <w:r w:rsidRPr="00901B8F">
        <w:rPr>
          <w:rFonts w:hint="eastAsia"/>
          <w:sz w:val="24"/>
          <w:szCs w:val="24"/>
          <w:rtl/>
        </w:rPr>
        <w:t>המציע</w:t>
      </w:r>
      <w:r w:rsidRPr="00901B8F">
        <w:rPr>
          <w:sz w:val="24"/>
          <w:szCs w:val="24"/>
          <w:rtl/>
        </w:rPr>
        <w:t xml:space="preserve"> </w:t>
      </w:r>
      <w:r w:rsidRPr="00901B8F">
        <w:rPr>
          <w:rFonts w:hint="eastAsia"/>
          <w:sz w:val="24"/>
          <w:szCs w:val="24"/>
          <w:rtl/>
        </w:rPr>
        <w:t>ועל</w:t>
      </w:r>
      <w:r w:rsidRPr="00901B8F">
        <w:rPr>
          <w:sz w:val="24"/>
          <w:szCs w:val="24"/>
          <w:rtl/>
        </w:rPr>
        <w:t xml:space="preserve"> </w:t>
      </w:r>
      <w:r w:rsidRPr="00901B8F">
        <w:rPr>
          <w:rFonts w:hint="eastAsia"/>
          <w:sz w:val="24"/>
          <w:szCs w:val="24"/>
          <w:rtl/>
        </w:rPr>
        <w:t>חשבונו</w:t>
      </w:r>
      <w:r w:rsidRPr="00901B8F">
        <w:rPr>
          <w:sz w:val="24"/>
          <w:szCs w:val="24"/>
          <w:rtl/>
        </w:rPr>
        <w:t xml:space="preserve"> </w:t>
      </w:r>
      <w:r w:rsidRPr="00901B8F">
        <w:rPr>
          <w:rFonts w:hint="eastAsia"/>
          <w:sz w:val="24"/>
          <w:szCs w:val="24"/>
          <w:rtl/>
        </w:rPr>
        <w:t>בלבד</w:t>
      </w:r>
      <w:r w:rsidRPr="00901B8F">
        <w:rPr>
          <w:sz w:val="24"/>
          <w:szCs w:val="24"/>
          <w:rtl/>
        </w:rPr>
        <w:t xml:space="preserve"> </w:t>
      </w:r>
      <w:r w:rsidRPr="00901B8F">
        <w:rPr>
          <w:rFonts w:hint="eastAsia"/>
          <w:sz w:val="24"/>
          <w:szCs w:val="24"/>
          <w:rtl/>
        </w:rPr>
        <w:t>ולא</w:t>
      </w:r>
      <w:r w:rsidRPr="00901B8F">
        <w:rPr>
          <w:sz w:val="24"/>
          <w:szCs w:val="24"/>
          <w:rtl/>
        </w:rPr>
        <w:t xml:space="preserve"> </w:t>
      </w:r>
      <w:r w:rsidRPr="00901B8F">
        <w:rPr>
          <w:rFonts w:hint="eastAsia"/>
          <w:sz w:val="24"/>
          <w:szCs w:val="24"/>
          <w:rtl/>
        </w:rPr>
        <w:t>תהיה</w:t>
      </w:r>
      <w:r w:rsidRPr="00901B8F">
        <w:rPr>
          <w:sz w:val="24"/>
          <w:szCs w:val="24"/>
          <w:rtl/>
        </w:rPr>
        <w:t xml:space="preserve"> </w:t>
      </w:r>
      <w:r w:rsidRPr="00901B8F">
        <w:rPr>
          <w:rFonts w:hint="eastAsia"/>
          <w:sz w:val="24"/>
          <w:szCs w:val="24"/>
          <w:rtl/>
        </w:rPr>
        <w:t>לו</w:t>
      </w:r>
      <w:r w:rsidRPr="00901B8F">
        <w:rPr>
          <w:sz w:val="24"/>
          <w:szCs w:val="24"/>
          <w:rtl/>
        </w:rPr>
        <w:t xml:space="preserve"> </w:t>
      </w:r>
      <w:r w:rsidRPr="00901B8F">
        <w:rPr>
          <w:rFonts w:hint="eastAsia"/>
          <w:sz w:val="24"/>
          <w:szCs w:val="24"/>
          <w:rtl/>
        </w:rPr>
        <w:t>כל</w:t>
      </w:r>
      <w:r w:rsidRPr="00901B8F">
        <w:rPr>
          <w:sz w:val="24"/>
          <w:szCs w:val="24"/>
          <w:rtl/>
        </w:rPr>
        <w:t xml:space="preserve"> </w:t>
      </w:r>
      <w:r w:rsidRPr="00901B8F">
        <w:rPr>
          <w:rFonts w:hint="eastAsia"/>
          <w:sz w:val="24"/>
          <w:szCs w:val="24"/>
          <w:rtl/>
        </w:rPr>
        <w:t>טענה</w:t>
      </w:r>
      <w:r w:rsidRPr="00901B8F">
        <w:rPr>
          <w:sz w:val="24"/>
          <w:szCs w:val="24"/>
          <w:rtl/>
        </w:rPr>
        <w:t xml:space="preserve"> </w:t>
      </w:r>
      <w:r w:rsidRPr="00901B8F">
        <w:rPr>
          <w:rFonts w:hint="eastAsia"/>
          <w:sz w:val="24"/>
          <w:szCs w:val="24"/>
          <w:rtl/>
        </w:rPr>
        <w:t>ו</w:t>
      </w:r>
      <w:r w:rsidRPr="00901B8F">
        <w:rPr>
          <w:sz w:val="24"/>
          <w:szCs w:val="24"/>
          <w:rtl/>
        </w:rPr>
        <w:t xml:space="preserve">/או </w:t>
      </w:r>
      <w:r w:rsidRPr="00901B8F">
        <w:rPr>
          <w:rFonts w:hint="eastAsia"/>
          <w:sz w:val="24"/>
          <w:szCs w:val="24"/>
          <w:rtl/>
        </w:rPr>
        <w:t>תביעה</w:t>
      </w:r>
      <w:r w:rsidRPr="00901B8F">
        <w:rPr>
          <w:sz w:val="24"/>
          <w:szCs w:val="24"/>
          <w:rtl/>
        </w:rPr>
        <w:t xml:space="preserve"> </w:t>
      </w:r>
      <w:r w:rsidRPr="00901B8F">
        <w:rPr>
          <w:rFonts w:hint="eastAsia"/>
          <w:sz w:val="24"/>
          <w:szCs w:val="24"/>
          <w:rtl/>
        </w:rPr>
        <w:t>ו</w:t>
      </w:r>
      <w:r w:rsidRPr="00901B8F">
        <w:rPr>
          <w:sz w:val="24"/>
          <w:szCs w:val="24"/>
          <w:rtl/>
        </w:rPr>
        <w:t xml:space="preserve">/או </w:t>
      </w:r>
      <w:r w:rsidRPr="00901B8F">
        <w:rPr>
          <w:rFonts w:hint="eastAsia"/>
          <w:sz w:val="24"/>
          <w:szCs w:val="24"/>
          <w:rtl/>
        </w:rPr>
        <w:t>דרישה</w:t>
      </w:r>
      <w:r w:rsidRPr="00901B8F">
        <w:rPr>
          <w:sz w:val="24"/>
          <w:szCs w:val="24"/>
          <w:rtl/>
        </w:rPr>
        <w:t xml:space="preserve"> </w:t>
      </w:r>
      <w:r w:rsidRPr="00901B8F">
        <w:rPr>
          <w:rFonts w:hint="eastAsia"/>
          <w:sz w:val="24"/>
          <w:szCs w:val="24"/>
          <w:rtl/>
        </w:rPr>
        <w:t>בעניין</w:t>
      </w:r>
      <w:r w:rsidRPr="00901B8F">
        <w:rPr>
          <w:sz w:val="24"/>
          <w:szCs w:val="24"/>
          <w:rtl/>
        </w:rPr>
        <w:t>).</w:t>
      </w:r>
    </w:p>
    <w:p w:rsidR="007E252A" w:rsidRPr="00901B8F" w:rsidRDefault="007E252A" w:rsidP="00901B8F">
      <w:pPr>
        <w:numPr>
          <w:ilvl w:val="0"/>
          <w:numId w:val="10"/>
        </w:numPr>
        <w:tabs>
          <w:tab w:val="num" w:pos="895"/>
          <w:tab w:val="left" w:pos="935"/>
        </w:tabs>
        <w:spacing w:line="240" w:lineRule="auto"/>
        <w:jc w:val="both"/>
        <w:rPr>
          <w:sz w:val="24"/>
          <w:szCs w:val="24"/>
          <w:rtl/>
        </w:rPr>
      </w:pPr>
      <w:r w:rsidRPr="00901B8F">
        <w:rPr>
          <w:rFonts w:hint="cs"/>
          <w:sz w:val="24"/>
          <w:szCs w:val="24"/>
          <w:rtl/>
        </w:rPr>
        <w:lastRenderedPageBreak/>
        <w:t xml:space="preserve">המציע ואנשי הצוות המוצעים מטעמו  לא הורשעו בעבירות פליליות ולא הורשעו בעבירות משמעתיות לפי חוק חוקרים פרטיים ושירותי שמירה, התשל"ב-1972, או הכללים מכוחו, למעט עבירות תעבורה, זולת אם חלפה תקופת ההתיישנות לפי חוק המרשם הפלילי ותקנת השבים, התשמ"א-1981; וכן לא תלוי ועומד נגדם כתב אישום פלילי ו/או משמעתי בגין העבירות האמורות. לצורך עמידה בתנאי סף זה יחתום המציע ואנשי הצוות מטעמו על תצהיר בנוסח </w:t>
      </w:r>
      <w:proofErr w:type="spellStart"/>
      <w:r w:rsidRPr="00901B8F">
        <w:rPr>
          <w:rFonts w:hint="cs"/>
          <w:sz w:val="24"/>
          <w:szCs w:val="24"/>
          <w:rtl/>
        </w:rPr>
        <w:t>המצ"ב</w:t>
      </w:r>
      <w:proofErr w:type="spellEnd"/>
      <w:r w:rsidRPr="00901B8F">
        <w:rPr>
          <w:rFonts w:hint="cs"/>
          <w:sz w:val="24"/>
          <w:szCs w:val="24"/>
          <w:rtl/>
        </w:rPr>
        <w:t xml:space="preserve"> בטופס ההצעה בנספח ב'3.</w:t>
      </w:r>
    </w:p>
    <w:p w:rsidR="007E252A" w:rsidRPr="00901B8F" w:rsidRDefault="007E252A" w:rsidP="00901B8F">
      <w:pPr>
        <w:numPr>
          <w:ilvl w:val="0"/>
          <w:numId w:val="10"/>
        </w:numPr>
        <w:tabs>
          <w:tab w:val="num" w:pos="895"/>
          <w:tab w:val="left" w:pos="935"/>
        </w:tabs>
        <w:spacing w:line="240" w:lineRule="auto"/>
        <w:jc w:val="both"/>
        <w:rPr>
          <w:sz w:val="24"/>
          <w:szCs w:val="24"/>
        </w:rPr>
      </w:pPr>
      <w:r w:rsidRPr="00901B8F">
        <w:rPr>
          <w:rFonts w:hint="eastAsia"/>
          <w:sz w:val="24"/>
          <w:szCs w:val="24"/>
          <w:rtl/>
        </w:rPr>
        <w:t>המציע</w:t>
      </w:r>
      <w:r w:rsidRPr="00901B8F">
        <w:rPr>
          <w:sz w:val="24"/>
          <w:szCs w:val="24"/>
          <w:rtl/>
        </w:rPr>
        <w:t xml:space="preserve"> צירף להצעתו ערבות בנקאית/חברת הביטוח (עפ"י חברות ביטוח המאושרות </w:t>
      </w:r>
      <w:r w:rsidRPr="00901B8F">
        <w:rPr>
          <w:rFonts w:hint="eastAsia"/>
          <w:sz w:val="24"/>
          <w:szCs w:val="24"/>
          <w:rtl/>
        </w:rPr>
        <w:t>ע</w:t>
      </w:r>
      <w:r w:rsidRPr="00901B8F">
        <w:rPr>
          <w:sz w:val="24"/>
          <w:szCs w:val="24"/>
          <w:rtl/>
        </w:rPr>
        <w:t xml:space="preserve">"י החשב הכללי </w:t>
      </w:r>
      <w:r w:rsidRPr="00901B8F">
        <w:rPr>
          <w:rFonts w:hint="eastAsia"/>
          <w:sz w:val="24"/>
          <w:szCs w:val="24"/>
          <w:rtl/>
        </w:rPr>
        <w:t>במשרד</w:t>
      </w:r>
      <w:r w:rsidRPr="00901B8F">
        <w:rPr>
          <w:sz w:val="24"/>
          <w:szCs w:val="24"/>
          <w:rtl/>
        </w:rPr>
        <w:t xml:space="preserve"> האוצר) לקיום הצעתו במכרז , בסך של </w:t>
      </w:r>
      <w:r w:rsidRPr="00901B8F">
        <w:rPr>
          <w:rFonts w:hint="cs"/>
          <w:sz w:val="24"/>
          <w:szCs w:val="24"/>
          <w:rtl/>
        </w:rPr>
        <w:t>11,400</w:t>
      </w:r>
      <w:r w:rsidRPr="00901B8F">
        <w:rPr>
          <w:sz w:val="24"/>
          <w:szCs w:val="24"/>
          <w:rtl/>
        </w:rPr>
        <w:t xml:space="preserve"> ₪ שתהא בתוקף ממועד הגשת ההצעות </w:t>
      </w:r>
      <w:r w:rsidRPr="00901B8F">
        <w:rPr>
          <w:rFonts w:hint="eastAsia"/>
          <w:sz w:val="24"/>
          <w:szCs w:val="24"/>
          <w:rtl/>
        </w:rPr>
        <w:t>ועד</w:t>
      </w:r>
      <w:r w:rsidRPr="00901B8F">
        <w:rPr>
          <w:sz w:val="24"/>
          <w:szCs w:val="24"/>
          <w:rtl/>
        </w:rPr>
        <w:t xml:space="preserve"> </w:t>
      </w:r>
      <w:r w:rsidRPr="00901B8F">
        <w:rPr>
          <w:rFonts w:hint="cs"/>
          <w:sz w:val="24"/>
          <w:szCs w:val="24"/>
          <w:rtl/>
        </w:rPr>
        <w:t>90 יום לאחר תאריך זה. במקרה של הארכת תוקף ההצעה על ידי עורך המכרז, יאריך המציע את תוקף הערבות בהתאם.</w:t>
      </w:r>
    </w:p>
    <w:p w:rsidR="000D28D5" w:rsidRPr="00901B8F" w:rsidRDefault="000D28D5" w:rsidP="00901B8F">
      <w:pPr>
        <w:tabs>
          <w:tab w:val="num" w:pos="651"/>
          <w:tab w:val="num" w:pos="895"/>
          <w:tab w:val="left" w:pos="935"/>
        </w:tabs>
        <w:spacing w:line="240" w:lineRule="auto"/>
        <w:ind w:left="651"/>
        <w:rPr>
          <w:sz w:val="24"/>
          <w:szCs w:val="24"/>
        </w:rPr>
      </w:pPr>
    </w:p>
    <w:p w:rsidR="004013BD" w:rsidRPr="00901B8F" w:rsidRDefault="004013BD" w:rsidP="00901B8F">
      <w:pPr>
        <w:spacing w:line="240" w:lineRule="auto"/>
        <w:ind w:left="651"/>
        <w:rPr>
          <w:sz w:val="24"/>
          <w:szCs w:val="24"/>
          <w:rtl/>
        </w:rPr>
      </w:pPr>
      <w:r w:rsidRPr="00901B8F">
        <w:rPr>
          <w:rFonts w:hint="cs"/>
          <w:sz w:val="24"/>
          <w:szCs w:val="24"/>
          <w:rtl/>
        </w:rPr>
        <w:t>ע</w:t>
      </w:r>
      <w:r w:rsidRPr="00901B8F">
        <w:rPr>
          <w:sz w:val="24"/>
          <w:szCs w:val="24"/>
          <w:rtl/>
        </w:rPr>
        <w:t>ל המציע לעמוד בכל תנאי הסף. מציע שאינו עומד באחד מהתנאים לעיל, הצעת</w:t>
      </w:r>
      <w:r w:rsidRPr="00901B8F">
        <w:rPr>
          <w:rFonts w:hint="cs"/>
          <w:sz w:val="24"/>
          <w:szCs w:val="24"/>
          <w:rtl/>
        </w:rPr>
        <w:t xml:space="preserve">ו </w:t>
      </w:r>
      <w:r w:rsidRPr="00901B8F">
        <w:rPr>
          <w:sz w:val="24"/>
          <w:szCs w:val="24"/>
          <w:rtl/>
        </w:rPr>
        <w:t xml:space="preserve">תפסל על הסף ולא תובא בחשבון בהערכת ההצעות. </w:t>
      </w:r>
      <w:r w:rsidR="000D28D5" w:rsidRPr="00901B8F">
        <w:rPr>
          <w:rFonts w:hint="cs"/>
          <w:sz w:val="24"/>
          <w:szCs w:val="24"/>
          <w:rtl/>
        </w:rPr>
        <w:br/>
      </w:r>
    </w:p>
    <w:p w:rsidR="004013BD" w:rsidRPr="00901B8F" w:rsidRDefault="004013BD" w:rsidP="00901B8F">
      <w:pPr>
        <w:spacing w:line="240" w:lineRule="auto"/>
        <w:ind w:left="651"/>
        <w:rPr>
          <w:sz w:val="24"/>
          <w:szCs w:val="24"/>
          <w:rtl/>
        </w:rPr>
      </w:pPr>
      <w:r w:rsidRPr="00901B8F">
        <w:rPr>
          <w:rFonts w:hint="cs"/>
          <w:b w:val="0"/>
          <w:bCs/>
          <w:sz w:val="24"/>
          <w:szCs w:val="24"/>
          <w:u w:val="single"/>
          <w:rtl/>
        </w:rPr>
        <w:t>אמות מידה לבחירת הזוכה</w:t>
      </w:r>
    </w:p>
    <w:p w:rsidR="004013BD" w:rsidRPr="00901B8F" w:rsidRDefault="004013BD" w:rsidP="00901B8F">
      <w:pPr>
        <w:spacing w:line="240" w:lineRule="auto"/>
        <w:ind w:left="651"/>
        <w:rPr>
          <w:sz w:val="24"/>
          <w:szCs w:val="24"/>
          <w:rtl/>
        </w:rPr>
      </w:pPr>
      <w:r w:rsidRPr="00901B8F">
        <w:rPr>
          <w:rFonts w:hint="cs"/>
          <w:sz w:val="24"/>
          <w:szCs w:val="24"/>
          <w:rtl/>
        </w:rPr>
        <w:t>אמות המידה לבחירת ההצעה הזוכה הם: איכות (</w:t>
      </w:r>
      <w:r w:rsidR="000D28D5" w:rsidRPr="00901B8F">
        <w:rPr>
          <w:rFonts w:hint="cs"/>
          <w:sz w:val="24"/>
          <w:szCs w:val="24"/>
          <w:rtl/>
        </w:rPr>
        <w:t>65</w:t>
      </w:r>
      <w:r w:rsidRPr="00901B8F">
        <w:rPr>
          <w:rFonts w:hint="cs"/>
          <w:sz w:val="24"/>
          <w:szCs w:val="24"/>
          <w:rtl/>
        </w:rPr>
        <w:t>%) ומחיר (3</w:t>
      </w:r>
      <w:r w:rsidR="000D28D5" w:rsidRPr="00901B8F">
        <w:rPr>
          <w:rFonts w:hint="cs"/>
          <w:sz w:val="24"/>
          <w:szCs w:val="24"/>
          <w:rtl/>
        </w:rPr>
        <w:t>5</w:t>
      </w:r>
      <w:r w:rsidRPr="00901B8F">
        <w:rPr>
          <w:rFonts w:hint="cs"/>
          <w:sz w:val="24"/>
          <w:szCs w:val="24"/>
          <w:rtl/>
        </w:rPr>
        <w:t xml:space="preserve">%), </w:t>
      </w:r>
      <w:proofErr w:type="spellStart"/>
      <w:r w:rsidRPr="00901B8F">
        <w:rPr>
          <w:rFonts w:hint="cs"/>
          <w:sz w:val="24"/>
          <w:szCs w:val="24"/>
          <w:rtl/>
        </w:rPr>
        <w:t>הכל</w:t>
      </w:r>
      <w:proofErr w:type="spellEnd"/>
      <w:r w:rsidRPr="00901B8F">
        <w:rPr>
          <w:rFonts w:hint="cs"/>
          <w:sz w:val="24"/>
          <w:szCs w:val="24"/>
          <w:rtl/>
        </w:rPr>
        <w:t xml:space="preserve"> כמפורט במסמכי המכרז.</w:t>
      </w:r>
      <w:r w:rsidR="000D28D5" w:rsidRPr="00901B8F">
        <w:rPr>
          <w:rFonts w:hint="cs"/>
          <w:sz w:val="24"/>
          <w:szCs w:val="24"/>
          <w:rtl/>
        </w:rPr>
        <w:br/>
      </w:r>
    </w:p>
    <w:p w:rsidR="004013BD" w:rsidRPr="00901B8F" w:rsidRDefault="004013BD" w:rsidP="00901B8F">
      <w:pPr>
        <w:spacing w:line="240" w:lineRule="auto"/>
        <w:ind w:left="651"/>
        <w:rPr>
          <w:b w:val="0"/>
          <w:bCs/>
          <w:sz w:val="24"/>
          <w:szCs w:val="24"/>
          <w:u w:val="single"/>
        </w:rPr>
      </w:pPr>
      <w:r w:rsidRPr="00901B8F">
        <w:rPr>
          <w:rFonts w:hint="cs"/>
          <w:b w:val="0"/>
          <w:bCs/>
          <w:sz w:val="24"/>
          <w:szCs w:val="24"/>
          <w:u w:val="single"/>
          <w:rtl/>
        </w:rPr>
        <w:t>מסמכי  המכרז</w:t>
      </w:r>
    </w:p>
    <w:p w:rsidR="000D28D5" w:rsidRPr="00901B8F" w:rsidRDefault="000D28D5" w:rsidP="00901B8F">
      <w:pPr>
        <w:numPr>
          <w:ilvl w:val="0"/>
          <w:numId w:val="8"/>
        </w:numPr>
        <w:tabs>
          <w:tab w:val="clear" w:pos="360"/>
          <w:tab w:val="num" w:pos="895"/>
          <w:tab w:val="left" w:pos="935"/>
        </w:tabs>
        <w:spacing w:line="240" w:lineRule="auto"/>
        <w:ind w:left="651"/>
        <w:jc w:val="both"/>
        <w:rPr>
          <w:sz w:val="24"/>
          <w:szCs w:val="24"/>
        </w:rPr>
      </w:pPr>
      <w:r w:rsidRPr="00901B8F">
        <w:rPr>
          <w:rFonts w:hint="cs"/>
          <w:sz w:val="24"/>
          <w:szCs w:val="24"/>
          <w:rtl/>
        </w:rPr>
        <w:t>על כל גורם המבקש להגיש הצעה, לרכוש את המכרז באמצעות תשלום לזכות משרד הבינוי והשיכון לחשבון בנק הדואר מס' 0-05036-4 עבור משרד הבינוי והשיכון תוך ציון מספר המכרז על גבי טופס התשלום.</w:t>
      </w:r>
    </w:p>
    <w:p w:rsidR="000D28D5" w:rsidRPr="00901B8F" w:rsidRDefault="000D28D5" w:rsidP="00901B8F">
      <w:pPr>
        <w:numPr>
          <w:ilvl w:val="0"/>
          <w:numId w:val="8"/>
        </w:numPr>
        <w:tabs>
          <w:tab w:val="clear" w:pos="360"/>
          <w:tab w:val="num" w:pos="895"/>
          <w:tab w:val="left" w:pos="935"/>
        </w:tabs>
        <w:spacing w:line="240" w:lineRule="auto"/>
        <w:ind w:left="651"/>
        <w:jc w:val="both"/>
        <w:rPr>
          <w:sz w:val="24"/>
          <w:szCs w:val="24"/>
          <w:rtl/>
        </w:rPr>
      </w:pPr>
      <w:r w:rsidRPr="00901B8F">
        <w:rPr>
          <w:rFonts w:hint="cs"/>
          <w:sz w:val="24"/>
          <w:szCs w:val="24"/>
          <w:rtl/>
        </w:rPr>
        <w:t xml:space="preserve">את מסמכי המכרז, טפסיו ונספחיו ניתן להוריד מאתר האינטרנט של </w:t>
      </w:r>
      <w:proofErr w:type="spellStart"/>
      <w:r w:rsidRPr="00901B8F">
        <w:rPr>
          <w:rFonts w:hint="cs"/>
          <w:sz w:val="24"/>
          <w:szCs w:val="24"/>
          <w:rtl/>
        </w:rPr>
        <w:t>מינהל</w:t>
      </w:r>
      <w:proofErr w:type="spellEnd"/>
      <w:r w:rsidRPr="00901B8F">
        <w:rPr>
          <w:rFonts w:hint="cs"/>
          <w:sz w:val="24"/>
          <w:szCs w:val="24"/>
          <w:rtl/>
        </w:rPr>
        <w:t xml:space="preserve"> הרכש הממשלתי שכתובתו:</w:t>
      </w:r>
      <w:r w:rsidRPr="00901B8F">
        <w:rPr>
          <w:sz w:val="24"/>
          <w:szCs w:val="24"/>
        </w:rPr>
        <w:t xml:space="preserve">  </w:t>
      </w:r>
      <w:hyperlink r:id="rId6" w:history="1">
        <w:r w:rsidRPr="00901B8F">
          <w:rPr>
            <w:sz w:val="24"/>
            <w:szCs w:val="24"/>
          </w:rPr>
          <w:t>www.mr.gov.il</w:t>
        </w:r>
      </w:hyperlink>
      <w:r w:rsidRPr="00901B8F">
        <w:rPr>
          <w:sz w:val="24"/>
          <w:szCs w:val="24"/>
        </w:rPr>
        <w:t xml:space="preserve">  </w:t>
      </w:r>
      <w:r w:rsidRPr="00901B8F">
        <w:rPr>
          <w:rFonts w:hint="cs"/>
          <w:sz w:val="24"/>
          <w:szCs w:val="24"/>
          <w:rtl/>
        </w:rPr>
        <w:t xml:space="preserve"> </w:t>
      </w:r>
      <w:r w:rsidRPr="00901B8F">
        <w:rPr>
          <w:sz w:val="24"/>
          <w:szCs w:val="24"/>
          <w:rtl/>
        </w:rPr>
        <w:t>.</w:t>
      </w:r>
      <w:r w:rsidRPr="00901B8F">
        <w:rPr>
          <w:sz w:val="24"/>
          <w:szCs w:val="24"/>
          <w:rtl/>
        </w:rPr>
        <w:br/>
      </w:r>
      <w:r w:rsidRPr="00901B8F">
        <w:rPr>
          <w:rFonts w:hint="cs"/>
          <w:sz w:val="24"/>
          <w:szCs w:val="24"/>
          <w:rtl/>
        </w:rPr>
        <w:t>הורדת מסמכי המכרז מאתר האינטרנט אינה פותרת את המציע מלשלם את השובר בסך 500 ₪.</w:t>
      </w:r>
      <w:r w:rsidRPr="00901B8F">
        <w:rPr>
          <w:sz w:val="24"/>
          <w:szCs w:val="24"/>
          <w:rtl/>
        </w:rPr>
        <w:t xml:space="preserve"> רכישת מסמכי המכרז הינה תנאי להשתתפות במכרז.</w:t>
      </w:r>
      <w:r w:rsidRPr="00901B8F">
        <w:rPr>
          <w:rFonts w:hint="cs"/>
          <w:sz w:val="24"/>
          <w:szCs w:val="24"/>
          <w:rtl/>
        </w:rPr>
        <w:t xml:space="preserve"> זכות זו אינה ניתנת להעברה,  דמי הרכישה לא יוחזרו.</w:t>
      </w:r>
    </w:p>
    <w:p w:rsidR="000D28D5" w:rsidRPr="00901B8F" w:rsidRDefault="000D28D5" w:rsidP="00901B8F">
      <w:pPr>
        <w:numPr>
          <w:ilvl w:val="0"/>
          <w:numId w:val="8"/>
        </w:numPr>
        <w:tabs>
          <w:tab w:val="clear" w:pos="360"/>
          <w:tab w:val="left" w:pos="935"/>
        </w:tabs>
        <w:spacing w:line="240" w:lineRule="auto"/>
        <w:ind w:left="651"/>
        <w:jc w:val="both"/>
        <w:rPr>
          <w:sz w:val="24"/>
          <w:szCs w:val="24"/>
        </w:rPr>
      </w:pPr>
      <w:r w:rsidRPr="00901B8F">
        <w:rPr>
          <w:rFonts w:hint="cs"/>
          <w:sz w:val="24"/>
          <w:szCs w:val="24"/>
          <w:rtl/>
        </w:rPr>
        <w:t>שאלות ו/או הערות ו/או השגות לגבי המכרז: שאלות ו/או הערות ו/או השגות לגבי המכרז או החוזה יש להפנות בכתב בלבד לידי אגף רישום קבלנים</w:t>
      </w:r>
      <w:r w:rsidRPr="00901B8F">
        <w:rPr>
          <w:sz w:val="24"/>
          <w:szCs w:val="24"/>
          <w:rtl/>
        </w:rPr>
        <w:t xml:space="preserve"> </w:t>
      </w:r>
      <w:r w:rsidRPr="00901B8F">
        <w:rPr>
          <w:rFonts w:hint="cs"/>
          <w:sz w:val="24"/>
          <w:szCs w:val="24"/>
          <w:rtl/>
        </w:rPr>
        <w:t xml:space="preserve">במשרד הבינוי והשיכון בדואר אלקטרוני </w:t>
      </w:r>
      <w:hyperlink r:id="rId7" w:history="1">
        <w:r w:rsidRPr="00901B8F">
          <w:rPr>
            <w:sz w:val="24"/>
            <w:szCs w:val="24"/>
          </w:rPr>
          <w:t>Ilana@moch.gov.il</w:t>
        </w:r>
      </w:hyperlink>
      <w:r w:rsidRPr="00901B8F">
        <w:rPr>
          <w:sz w:val="24"/>
          <w:szCs w:val="24"/>
        </w:rPr>
        <w:t xml:space="preserve"> </w:t>
      </w:r>
      <w:r w:rsidRPr="00901B8F">
        <w:rPr>
          <w:rFonts w:hint="cs"/>
          <w:sz w:val="24"/>
          <w:szCs w:val="24"/>
          <w:u w:val="single"/>
          <w:rtl/>
        </w:rPr>
        <w:t xml:space="preserve">עד ה </w:t>
      </w:r>
      <w:r w:rsidR="00B9740E" w:rsidRPr="00901B8F">
        <w:rPr>
          <w:rFonts w:hint="cs"/>
          <w:sz w:val="24"/>
          <w:szCs w:val="24"/>
          <w:u w:val="single"/>
          <w:rtl/>
        </w:rPr>
        <w:t>12</w:t>
      </w:r>
      <w:r w:rsidRPr="00901B8F">
        <w:rPr>
          <w:rFonts w:hint="cs"/>
          <w:sz w:val="24"/>
          <w:szCs w:val="24"/>
          <w:u w:val="single"/>
          <w:rtl/>
        </w:rPr>
        <w:t>/11/2012 בשעה 1</w:t>
      </w:r>
      <w:r w:rsidR="00B9740E" w:rsidRPr="00901B8F">
        <w:rPr>
          <w:rFonts w:hint="cs"/>
          <w:sz w:val="24"/>
          <w:szCs w:val="24"/>
          <w:u w:val="single"/>
          <w:rtl/>
        </w:rPr>
        <w:t>0</w:t>
      </w:r>
      <w:r w:rsidRPr="00901B8F">
        <w:rPr>
          <w:rFonts w:hint="cs"/>
          <w:sz w:val="24"/>
          <w:szCs w:val="24"/>
          <w:u w:val="single"/>
          <w:rtl/>
        </w:rPr>
        <w:t>:00.</w:t>
      </w:r>
      <w:r w:rsidR="001C74F1" w:rsidRPr="00901B8F">
        <w:rPr>
          <w:rFonts w:hint="cs"/>
          <w:sz w:val="24"/>
          <w:szCs w:val="24"/>
          <w:u w:val="single"/>
          <w:rtl/>
        </w:rPr>
        <w:t xml:space="preserve"> </w:t>
      </w:r>
      <w:r w:rsidR="001C74F1" w:rsidRPr="00901B8F">
        <w:rPr>
          <w:sz w:val="24"/>
          <w:szCs w:val="24"/>
          <w:rtl/>
        </w:rPr>
        <w:t>הפנייה תכלול את שם המציע, שם הפונה מטעמו, מען המציע ומספרי הטלפון הפקס והדוא"ל שלו. לא יענו פניות טלפוניות או אחרות וכן פניות שיתקבלו לאחר המועד האמור.</w:t>
      </w:r>
    </w:p>
    <w:p w:rsidR="000D28D5" w:rsidRPr="00901B8F" w:rsidRDefault="000D28D5" w:rsidP="00901B8F">
      <w:pPr>
        <w:numPr>
          <w:ilvl w:val="0"/>
          <w:numId w:val="8"/>
        </w:numPr>
        <w:tabs>
          <w:tab w:val="clear" w:pos="360"/>
          <w:tab w:val="num" w:pos="895"/>
          <w:tab w:val="left" w:pos="935"/>
        </w:tabs>
        <w:spacing w:line="240" w:lineRule="auto"/>
        <w:ind w:left="651"/>
        <w:jc w:val="both"/>
        <w:rPr>
          <w:sz w:val="24"/>
          <w:szCs w:val="24"/>
        </w:rPr>
      </w:pPr>
      <w:r w:rsidRPr="00901B8F">
        <w:rPr>
          <w:sz w:val="24"/>
          <w:szCs w:val="24"/>
          <w:rtl/>
        </w:rPr>
        <w:t xml:space="preserve">על </w:t>
      </w:r>
      <w:r w:rsidRPr="00901B8F">
        <w:rPr>
          <w:rFonts w:hint="cs"/>
          <w:sz w:val="24"/>
          <w:szCs w:val="24"/>
          <w:rtl/>
        </w:rPr>
        <w:t>ה</w:t>
      </w:r>
      <w:r w:rsidRPr="00901B8F">
        <w:rPr>
          <w:sz w:val="24"/>
          <w:szCs w:val="24"/>
          <w:rtl/>
        </w:rPr>
        <w:t>מציע מוטלת האחריות לוודא את קבלת הפניה</w:t>
      </w:r>
      <w:r w:rsidRPr="00901B8F">
        <w:rPr>
          <w:rFonts w:hint="cs"/>
          <w:sz w:val="24"/>
          <w:szCs w:val="24"/>
          <w:rtl/>
        </w:rPr>
        <w:t>,</w:t>
      </w:r>
      <w:r w:rsidRPr="00901B8F">
        <w:rPr>
          <w:sz w:val="24"/>
          <w:szCs w:val="24"/>
          <w:rtl/>
        </w:rPr>
        <w:t xml:space="preserve"> בטלפון מספר</w:t>
      </w:r>
      <w:r w:rsidRPr="00901B8F">
        <w:rPr>
          <w:rFonts w:hint="cs"/>
          <w:sz w:val="24"/>
          <w:szCs w:val="24"/>
          <w:rtl/>
        </w:rPr>
        <w:t xml:space="preserve"> 02-5847011.</w:t>
      </w:r>
    </w:p>
    <w:p w:rsidR="000D28D5" w:rsidRPr="00901B8F" w:rsidRDefault="000D28D5" w:rsidP="00901B8F">
      <w:pPr>
        <w:numPr>
          <w:ilvl w:val="0"/>
          <w:numId w:val="8"/>
        </w:numPr>
        <w:tabs>
          <w:tab w:val="clear" w:pos="360"/>
          <w:tab w:val="num" w:pos="895"/>
          <w:tab w:val="left" w:pos="935"/>
        </w:tabs>
        <w:spacing w:line="240" w:lineRule="auto"/>
        <w:ind w:left="651"/>
        <w:jc w:val="both"/>
        <w:rPr>
          <w:sz w:val="24"/>
          <w:szCs w:val="24"/>
        </w:rPr>
      </w:pPr>
      <w:r w:rsidRPr="00901B8F">
        <w:rPr>
          <w:rFonts w:hint="cs"/>
          <w:sz w:val="24"/>
          <w:szCs w:val="24"/>
          <w:rtl/>
        </w:rPr>
        <w:t xml:space="preserve">יש להגיש את ההצעה (על כל מסמכיה לרבות החוזה) חתומה, מלאה ושלמה בשלושה העתקים. עותק אחד יסומן </w:t>
      </w:r>
      <w:r w:rsidRPr="00901B8F">
        <w:rPr>
          <w:rFonts w:hint="cs"/>
          <w:sz w:val="24"/>
          <w:szCs w:val="24"/>
          <w:u w:val="single"/>
          <w:rtl/>
        </w:rPr>
        <w:t>כמקור</w:t>
      </w:r>
      <w:r w:rsidRPr="00901B8F">
        <w:rPr>
          <w:rFonts w:hint="cs"/>
          <w:sz w:val="24"/>
          <w:szCs w:val="24"/>
          <w:rtl/>
        </w:rPr>
        <w:t xml:space="preserve"> ויכלול את כל המסמכים המקוריים שבהצעה למכרז. </w:t>
      </w:r>
    </w:p>
    <w:p w:rsidR="000D28D5" w:rsidRPr="00901B8F" w:rsidRDefault="000D28D5" w:rsidP="00901B8F">
      <w:pPr>
        <w:numPr>
          <w:ilvl w:val="0"/>
          <w:numId w:val="8"/>
        </w:numPr>
        <w:tabs>
          <w:tab w:val="clear" w:pos="360"/>
          <w:tab w:val="num" w:pos="895"/>
          <w:tab w:val="left" w:pos="935"/>
        </w:tabs>
        <w:spacing w:line="240" w:lineRule="auto"/>
        <w:ind w:left="651"/>
        <w:jc w:val="both"/>
        <w:rPr>
          <w:sz w:val="24"/>
          <w:szCs w:val="24"/>
        </w:rPr>
      </w:pPr>
      <w:r w:rsidRPr="00901B8F">
        <w:rPr>
          <w:rFonts w:hint="cs"/>
          <w:sz w:val="24"/>
          <w:szCs w:val="24"/>
          <w:rtl/>
        </w:rPr>
        <w:t xml:space="preserve">את ההצעות יש למסור בשתי מעטפות נפרדות כאשר הצעת המחיר תוגש במעטפה אחת, עליה יירשם "הצעת מחיר" ויתר המסמכים במעטפה נפרדת. יש לסמן על כל אחת משתי המעטפות את מס' המכרז, שם המציע, כתובתו ומספר הטלפון שלו. שתי המעטפות יוכנסו למעטפה אחת שעליה יצוין מספר המכרז בלבד.  </w:t>
      </w:r>
    </w:p>
    <w:p w:rsidR="000D28D5" w:rsidRPr="00901B8F" w:rsidRDefault="000D28D5" w:rsidP="00901B8F">
      <w:pPr>
        <w:numPr>
          <w:ilvl w:val="0"/>
          <w:numId w:val="8"/>
        </w:numPr>
        <w:tabs>
          <w:tab w:val="clear" w:pos="360"/>
          <w:tab w:val="num" w:pos="895"/>
          <w:tab w:val="left" w:pos="935"/>
        </w:tabs>
        <w:spacing w:line="240" w:lineRule="auto"/>
        <w:ind w:left="651"/>
        <w:jc w:val="both"/>
        <w:rPr>
          <w:sz w:val="24"/>
          <w:szCs w:val="24"/>
        </w:rPr>
      </w:pPr>
      <w:r w:rsidRPr="00901B8F">
        <w:rPr>
          <w:rFonts w:hint="cs"/>
          <w:sz w:val="24"/>
          <w:szCs w:val="24"/>
          <w:rtl/>
        </w:rPr>
        <w:t xml:space="preserve">על המעטפה להימצא בתיבת המכרזים של משרד הבינוי והשיכון, בחדר הדואר בשיח' </w:t>
      </w:r>
      <w:proofErr w:type="spellStart"/>
      <w:r w:rsidRPr="00901B8F">
        <w:rPr>
          <w:rFonts w:hint="cs"/>
          <w:sz w:val="24"/>
          <w:szCs w:val="24"/>
          <w:rtl/>
        </w:rPr>
        <w:t>ג'ראח</w:t>
      </w:r>
      <w:proofErr w:type="spellEnd"/>
      <w:r w:rsidRPr="00901B8F">
        <w:rPr>
          <w:rFonts w:hint="cs"/>
          <w:sz w:val="24"/>
          <w:szCs w:val="24"/>
          <w:rtl/>
        </w:rPr>
        <w:t xml:space="preserve">, בנין א' קומת קרקע, </w:t>
      </w:r>
      <w:r w:rsidR="00D81429" w:rsidRPr="00901B8F">
        <w:rPr>
          <w:rFonts w:hint="cs"/>
          <w:b w:val="0"/>
          <w:bCs/>
          <w:sz w:val="24"/>
          <w:szCs w:val="24"/>
          <w:u w:val="single"/>
          <w:rtl/>
        </w:rPr>
        <w:t>עד ל</w:t>
      </w:r>
      <w:r w:rsidRPr="00901B8F">
        <w:rPr>
          <w:rFonts w:hint="cs"/>
          <w:b w:val="0"/>
          <w:bCs/>
          <w:sz w:val="24"/>
          <w:szCs w:val="24"/>
          <w:u w:val="single"/>
          <w:rtl/>
        </w:rPr>
        <w:t xml:space="preserve">יום ראשון ה </w:t>
      </w:r>
      <w:r w:rsidR="00B9740E" w:rsidRPr="00901B8F">
        <w:rPr>
          <w:rFonts w:hint="cs"/>
          <w:b w:val="0"/>
          <w:bCs/>
          <w:sz w:val="24"/>
          <w:szCs w:val="24"/>
          <w:u w:val="single"/>
          <w:rtl/>
        </w:rPr>
        <w:t>25</w:t>
      </w:r>
      <w:r w:rsidRPr="00901B8F">
        <w:rPr>
          <w:rFonts w:hint="cs"/>
          <w:b w:val="0"/>
          <w:bCs/>
          <w:sz w:val="24"/>
          <w:szCs w:val="24"/>
          <w:u w:val="single"/>
          <w:rtl/>
        </w:rPr>
        <w:t>/11/2012 לא יאוחר משעה 12:00</w:t>
      </w:r>
      <w:r w:rsidRPr="00901B8F">
        <w:rPr>
          <w:rFonts w:hint="cs"/>
          <w:sz w:val="24"/>
          <w:szCs w:val="24"/>
          <w:rtl/>
        </w:rPr>
        <w:t xml:space="preserve">. הצעה שלא תהיה בתיבה עד למועד זה - </w:t>
      </w:r>
      <w:r w:rsidRPr="00901B8F">
        <w:rPr>
          <w:rFonts w:hint="cs"/>
          <w:sz w:val="24"/>
          <w:szCs w:val="24"/>
          <w:u w:val="single"/>
          <w:rtl/>
        </w:rPr>
        <w:t>תיפסל על הסף</w:t>
      </w:r>
      <w:r w:rsidRPr="00901B8F">
        <w:rPr>
          <w:rFonts w:hint="cs"/>
          <w:sz w:val="24"/>
          <w:szCs w:val="24"/>
          <w:rtl/>
        </w:rPr>
        <w:t>.</w:t>
      </w:r>
    </w:p>
    <w:p w:rsidR="001C74F1" w:rsidRPr="00901B8F" w:rsidRDefault="001C74F1" w:rsidP="00901B8F">
      <w:pPr>
        <w:numPr>
          <w:ilvl w:val="0"/>
          <w:numId w:val="8"/>
        </w:numPr>
        <w:tabs>
          <w:tab w:val="clear" w:pos="360"/>
          <w:tab w:val="num" w:pos="651"/>
          <w:tab w:val="left" w:pos="935"/>
        </w:tabs>
        <w:spacing w:line="240" w:lineRule="auto"/>
        <w:ind w:left="651"/>
        <w:jc w:val="both"/>
        <w:rPr>
          <w:sz w:val="24"/>
          <w:szCs w:val="24"/>
          <w:rtl/>
        </w:rPr>
      </w:pPr>
      <w:r w:rsidRPr="00901B8F">
        <w:rPr>
          <w:rFonts w:hint="cs"/>
          <w:sz w:val="24"/>
          <w:szCs w:val="24"/>
          <w:rtl/>
        </w:rPr>
        <w:t xml:space="preserve">תוקף ההצעה: המציע יאשר על גבי טופס ההצעה למכרז כי הצעתו, על כל פרטיה, מרכיביה ונספחיה תהיה בתוקף ותחייב אותו עד ליום </w:t>
      </w:r>
      <w:r w:rsidR="00C84C66" w:rsidRPr="00901B8F">
        <w:rPr>
          <w:rFonts w:hint="cs"/>
          <w:sz w:val="24"/>
          <w:szCs w:val="24"/>
          <w:rtl/>
        </w:rPr>
        <w:t>25</w:t>
      </w:r>
      <w:r w:rsidRPr="00901B8F">
        <w:rPr>
          <w:rFonts w:hint="cs"/>
          <w:sz w:val="24"/>
          <w:szCs w:val="24"/>
          <w:rtl/>
        </w:rPr>
        <w:t>/2/2013.</w:t>
      </w:r>
    </w:p>
    <w:p w:rsidR="001C74F1" w:rsidRPr="00901B8F" w:rsidRDefault="001C74F1" w:rsidP="00901B8F">
      <w:pPr>
        <w:numPr>
          <w:ilvl w:val="0"/>
          <w:numId w:val="8"/>
        </w:numPr>
        <w:tabs>
          <w:tab w:val="clear" w:pos="360"/>
          <w:tab w:val="num" w:pos="651"/>
          <w:tab w:val="left" w:pos="935"/>
        </w:tabs>
        <w:spacing w:line="240" w:lineRule="auto"/>
        <w:ind w:left="651"/>
        <w:jc w:val="both"/>
        <w:rPr>
          <w:sz w:val="24"/>
          <w:szCs w:val="24"/>
        </w:rPr>
      </w:pPr>
      <w:r w:rsidRPr="00901B8F">
        <w:rPr>
          <w:rFonts w:hint="cs"/>
          <w:sz w:val="24"/>
          <w:szCs w:val="24"/>
          <w:rtl/>
        </w:rPr>
        <w:t xml:space="preserve">לאחר תום תקופה זו אם הליכי בחירת הזוכה לא הסתיימו, או מכל סיבה אחרת לפי שיקול דעתו הבלעדי של המשרד, רשאי המשרד לדרוש </w:t>
      </w:r>
      <w:proofErr w:type="spellStart"/>
      <w:r w:rsidRPr="00901B8F">
        <w:rPr>
          <w:rFonts w:hint="cs"/>
          <w:sz w:val="24"/>
          <w:szCs w:val="24"/>
          <w:rtl/>
        </w:rPr>
        <w:t>מהמציע</w:t>
      </w:r>
      <w:proofErr w:type="spellEnd"/>
      <w:r w:rsidRPr="00901B8F">
        <w:rPr>
          <w:rFonts w:hint="cs"/>
          <w:sz w:val="24"/>
          <w:szCs w:val="24"/>
          <w:rtl/>
        </w:rPr>
        <w:t xml:space="preserve"> להאריך את תוקף הצעתו לתקופה נוספת, והמציע מתחייב להאריך את תוקף ההצעה לתקופה נוספת ע"פ דרישת המשרד, של עד 30 יום, ולא יהיו לו כל טענות ו/או דרישות בקשר לכך.</w:t>
      </w:r>
    </w:p>
    <w:p w:rsidR="000D28D5" w:rsidRPr="00901B8F" w:rsidRDefault="000D28D5" w:rsidP="00901B8F">
      <w:pPr>
        <w:numPr>
          <w:ilvl w:val="0"/>
          <w:numId w:val="8"/>
        </w:numPr>
        <w:tabs>
          <w:tab w:val="clear" w:pos="360"/>
          <w:tab w:val="num" w:pos="895"/>
          <w:tab w:val="left" w:pos="935"/>
        </w:tabs>
        <w:spacing w:line="240" w:lineRule="auto"/>
        <w:ind w:left="651"/>
        <w:jc w:val="both"/>
        <w:rPr>
          <w:sz w:val="24"/>
          <w:szCs w:val="24"/>
          <w:rtl/>
        </w:rPr>
      </w:pPr>
      <w:r w:rsidRPr="00901B8F">
        <w:rPr>
          <w:rFonts w:hint="cs"/>
          <w:sz w:val="24"/>
          <w:szCs w:val="24"/>
          <w:rtl/>
        </w:rPr>
        <w:t>משלוח ההצעה בדואר או ע"י שירות הובלה כלשהו, יהיה באחריות הבלעדית של המציע.</w:t>
      </w:r>
    </w:p>
    <w:p w:rsidR="000D28D5" w:rsidRPr="00901B8F" w:rsidRDefault="000D28D5" w:rsidP="00901B8F">
      <w:pPr>
        <w:tabs>
          <w:tab w:val="num" w:pos="895"/>
          <w:tab w:val="left" w:pos="935"/>
        </w:tabs>
        <w:spacing w:line="240" w:lineRule="auto"/>
        <w:ind w:left="651"/>
        <w:jc w:val="both"/>
        <w:rPr>
          <w:sz w:val="24"/>
          <w:szCs w:val="24"/>
          <w:rtl/>
        </w:rPr>
      </w:pPr>
    </w:p>
    <w:p w:rsidR="007E299C" w:rsidRPr="00901B8F" w:rsidRDefault="00414B28" w:rsidP="00901B8F">
      <w:pPr>
        <w:spacing w:line="240" w:lineRule="auto"/>
        <w:rPr>
          <w:sz w:val="24"/>
          <w:szCs w:val="24"/>
        </w:rPr>
      </w:pPr>
      <w:r w:rsidRPr="00901B8F">
        <w:rPr>
          <w:rFonts w:hint="cs"/>
          <w:sz w:val="24"/>
          <w:szCs w:val="24"/>
          <w:rtl/>
        </w:rPr>
        <w:t>פרסום זה הינו לידיעה כללית בלבד ואין באמור כדי לחייב את משרד הבינוי והשיכון בכל צורה שהיא. התנאים המחייבים הי</w:t>
      </w:r>
      <w:bookmarkStart w:id="3" w:name="_GoBack"/>
      <w:bookmarkEnd w:id="3"/>
      <w:r w:rsidRPr="00901B8F">
        <w:rPr>
          <w:rFonts w:hint="cs"/>
          <w:sz w:val="24"/>
          <w:szCs w:val="24"/>
          <w:rtl/>
        </w:rPr>
        <w:t>נם אלה שיופיעו במסמכי המכרז על כל נספחיו.</w:t>
      </w:r>
    </w:p>
    <w:sectPr w:rsidR="007E299C" w:rsidRPr="00901B8F" w:rsidSect="00CA2DB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0000000000000000000"/>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413C2F"/>
    <w:multiLevelType w:val="hybridMultilevel"/>
    <w:tmpl w:val="B2E80A54"/>
    <w:lvl w:ilvl="0" w:tplc="9EAE23D2">
      <w:start w:val="1"/>
      <w:numFmt w:val="decimal"/>
      <w:lvlText w:val="%1."/>
      <w:lvlJc w:val="left"/>
      <w:pPr>
        <w:ind w:left="720" w:hanging="360"/>
      </w:pPr>
      <w:rPr>
        <w:b/>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EF17323"/>
    <w:multiLevelType w:val="multilevel"/>
    <w:tmpl w:val="10A00F8C"/>
    <w:lvl w:ilvl="0">
      <w:start w:val="1"/>
      <w:numFmt w:val="decimal"/>
      <w:lvlText w:val="%1."/>
      <w:lvlJc w:val="left"/>
      <w:pPr>
        <w:tabs>
          <w:tab w:val="num" w:pos="360"/>
        </w:tabs>
        <w:ind w:left="360" w:hanging="360"/>
      </w:pPr>
      <w:rPr>
        <w:rFonts w:hint="default"/>
        <w:b w:val="0"/>
        <w:bCs w:val="0"/>
        <w:sz w:val="24"/>
        <w:szCs w:val="24"/>
      </w:rPr>
    </w:lvl>
    <w:lvl w:ilvl="1">
      <w:start w:val="1"/>
      <w:numFmt w:val="decimal"/>
      <w:lvlText w:val="%1.%2"/>
      <w:lvlJc w:val="left"/>
      <w:pPr>
        <w:tabs>
          <w:tab w:val="num" w:pos="1107"/>
        </w:tabs>
        <w:ind w:left="1107" w:hanging="540"/>
      </w:pPr>
      <w:rPr>
        <w:rFonts w:cs="David" w:hint="default"/>
        <w:b/>
        <w:bCs/>
        <w:i w:val="0"/>
        <w:iCs w:val="0"/>
        <w:strike w:val="0"/>
        <w:dstrike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
    <w:nsid w:val="1FD150A6"/>
    <w:multiLevelType w:val="hybridMultilevel"/>
    <w:tmpl w:val="EB3A8E66"/>
    <w:lvl w:ilvl="0" w:tplc="09AEA198">
      <w:start w:val="1"/>
      <w:numFmt w:val="bullet"/>
      <w:lvlText w:val=""/>
      <w:lvlJc w:val="left"/>
      <w:pPr>
        <w:ind w:left="1080" w:hanging="360"/>
      </w:pPr>
      <w:rPr>
        <w:rFonts w:ascii="Symbol" w:eastAsia="Times New Roman" w:hAnsi="Symbol" w:cs="David" w:hint="default"/>
        <w:sz w:val="26"/>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36AD3A4F"/>
    <w:multiLevelType w:val="hybridMultilevel"/>
    <w:tmpl w:val="E7B6ECDE"/>
    <w:lvl w:ilvl="0" w:tplc="BF0CA45A">
      <w:start w:val="1"/>
      <w:numFmt w:val="decimal"/>
      <w:lvlText w:val="%1."/>
      <w:lvlJc w:val="left"/>
      <w:pPr>
        <w:ind w:left="720" w:hanging="360"/>
      </w:pPr>
      <w:rPr>
        <w:rFonts w:hint="default"/>
        <w:color w:val="auto"/>
        <w:sz w:val="26"/>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1CF3080"/>
    <w:multiLevelType w:val="hybridMultilevel"/>
    <w:tmpl w:val="D9EA888C"/>
    <w:lvl w:ilvl="0" w:tplc="2536D378">
      <w:start w:val="1"/>
      <w:numFmt w:val="decimal"/>
      <w:lvlText w:val="%1."/>
      <w:lvlJc w:val="left"/>
      <w:pPr>
        <w:ind w:left="720" w:hanging="360"/>
      </w:pPr>
      <w:rPr>
        <w:rFonts w:hint="default"/>
        <w:color w:val="auto"/>
        <w:sz w:val="26"/>
        <w:u w:val="none"/>
      </w:rPr>
    </w:lvl>
    <w:lvl w:ilvl="1" w:tplc="30D25E5A">
      <w:start w:val="1"/>
      <w:numFmt w:val="hebrew1"/>
      <w:lvlText w:val="%2."/>
      <w:lvlJc w:val="left"/>
      <w:pPr>
        <w:ind w:left="1440" w:hanging="360"/>
      </w:pPr>
      <w:rPr>
        <w:rFonts w:hint="default"/>
        <w:sz w:val="26"/>
      </w:rPr>
    </w:lvl>
    <w:lvl w:ilvl="2" w:tplc="DD1C3350" w:tentative="1">
      <w:start w:val="1"/>
      <w:numFmt w:val="lowerRoman"/>
      <w:lvlText w:val="%3."/>
      <w:lvlJc w:val="right"/>
      <w:pPr>
        <w:ind w:left="2160" w:hanging="180"/>
      </w:pPr>
    </w:lvl>
    <w:lvl w:ilvl="3" w:tplc="CBFC06EA" w:tentative="1">
      <w:start w:val="1"/>
      <w:numFmt w:val="decimal"/>
      <w:lvlText w:val="%4."/>
      <w:lvlJc w:val="left"/>
      <w:pPr>
        <w:ind w:left="2880" w:hanging="360"/>
      </w:pPr>
    </w:lvl>
    <w:lvl w:ilvl="4" w:tplc="907C6F9A" w:tentative="1">
      <w:start w:val="1"/>
      <w:numFmt w:val="lowerLetter"/>
      <w:lvlText w:val="%5."/>
      <w:lvlJc w:val="left"/>
      <w:pPr>
        <w:ind w:left="3600" w:hanging="360"/>
      </w:pPr>
    </w:lvl>
    <w:lvl w:ilvl="5" w:tplc="EF8A33B8" w:tentative="1">
      <w:start w:val="1"/>
      <w:numFmt w:val="lowerRoman"/>
      <w:lvlText w:val="%6."/>
      <w:lvlJc w:val="right"/>
      <w:pPr>
        <w:ind w:left="4320" w:hanging="180"/>
      </w:pPr>
    </w:lvl>
    <w:lvl w:ilvl="6" w:tplc="9ECC9DD8" w:tentative="1">
      <w:start w:val="1"/>
      <w:numFmt w:val="decimal"/>
      <w:lvlText w:val="%7."/>
      <w:lvlJc w:val="left"/>
      <w:pPr>
        <w:ind w:left="5040" w:hanging="360"/>
      </w:pPr>
    </w:lvl>
    <w:lvl w:ilvl="7" w:tplc="F452739E" w:tentative="1">
      <w:start w:val="1"/>
      <w:numFmt w:val="lowerLetter"/>
      <w:lvlText w:val="%8."/>
      <w:lvlJc w:val="left"/>
      <w:pPr>
        <w:ind w:left="5760" w:hanging="360"/>
      </w:pPr>
    </w:lvl>
    <w:lvl w:ilvl="8" w:tplc="D9DA3424" w:tentative="1">
      <w:start w:val="1"/>
      <w:numFmt w:val="lowerRoman"/>
      <w:lvlText w:val="%9."/>
      <w:lvlJc w:val="right"/>
      <w:pPr>
        <w:ind w:left="6480" w:hanging="180"/>
      </w:pPr>
    </w:lvl>
  </w:abstractNum>
  <w:abstractNum w:abstractNumId="5">
    <w:nsid w:val="52BA6540"/>
    <w:multiLevelType w:val="hybridMultilevel"/>
    <w:tmpl w:val="2FC61012"/>
    <w:lvl w:ilvl="0" w:tplc="0409000F">
      <w:start w:val="1"/>
      <w:numFmt w:val="decimal"/>
      <w:lvlText w:val="%1."/>
      <w:lvlJc w:val="left"/>
      <w:pPr>
        <w:ind w:left="1080" w:hanging="360"/>
      </w:pPr>
    </w:lvl>
    <w:lvl w:ilvl="1" w:tplc="FEE0A44A">
      <w:start w:val="1"/>
      <w:numFmt w:val="decimal"/>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6">
    <w:nsid w:val="604D37F4"/>
    <w:multiLevelType w:val="hybridMultilevel"/>
    <w:tmpl w:val="DD1ADDEC"/>
    <w:lvl w:ilvl="0" w:tplc="918E7A62">
      <w:start w:val="1"/>
      <w:numFmt w:val="hebrew1"/>
      <w:lvlText w:val="%1."/>
      <w:lvlJc w:val="left"/>
      <w:pPr>
        <w:tabs>
          <w:tab w:val="num" w:pos="1260"/>
        </w:tabs>
        <w:ind w:left="1260" w:hanging="360"/>
      </w:pPr>
      <w:rPr>
        <w:rFonts w:hint="default"/>
      </w:rPr>
    </w:lvl>
    <w:lvl w:ilvl="1" w:tplc="04090003" w:tentative="1">
      <w:start w:val="1"/>
      <w:numFmt w:val="lowerLetter"/>
      <w:lvlText w:val="%2."/>
      <w:lvlJc w:val="left"/>
      <w:pPr>
        <w:tabs>
          <w:tab w:val="num" w:pos="1980"/>
        </w:tabs>
        <w:ind w:left="1980" w:hanging="360"/>
      </w:pPr>
    </w:lvl>
    <w:lvl w:ilvl="2" w:tplc="04090005" w:tentative="1">
      <w:start w:val="1"/>
      <w:numFmt w:val="lowerRoman"/>
      <w:lvlText w:val="%3."/>
      <w:lvlJc w:val="right"/>
      <w:pPr>
        <w:tabs>
          <w:tab w:val="num" w:pos="2700"/>
        </w:tabs>
        <w:ind w:left="2700" w:hanging="180"/>
      </w:pPr>
    </w:lvl>
    <w:lvl w:ilvl="3" w:tplc="04090001" w:tentative="1">
      <w:start w:val="1"/>
      <w:numFmt w:val="decimal"/>
      <w:lvlText w:val="%4."/>
      <w:lvlJc w:val="left"/>
      <w:pPr>
        <w:tabs>
          <w:tab w:val="num" w:pos="3420"/>
        </w:tabs>
        <w:ind w:left="3420" w:hanging="360"/>
      </w:pPr>
    </w:lvl>
    <w:lvl w:ilvl="4" w:tplc="04090003" w:tentative="1">
      <w:start w:val="1"/>
      <w:numFmt w:val="lowerLetter"/>
      <w:lvlText w:val="%5."/>
      <w:lvlJc w:val="left"/>
      <w:pPr>
        <w:tabs>
          <w:tab w:val="num" w:pos="4140"/>
        </w:tabs>
        <w:ind w:left="4140" w:hanging="360"/>
      </w:pPr>
    </w:lvl>
    <w:lvl w:ilvl="5" w:tplc="04090005" w:tentative="1">
      <w:start w:val="1"/>
      <w:numFmt w:val="lowerRoman"/>
      <w:lvlText w:val="%6."/>
      <w:lvlJc w:val="right"/>
      <w:pPr>
        <w:tabs>
          <w:tab w:val="num" w:pos="4860"/>
        </w:tabs>
        <w:ind w:left="4860" w:hanging="180"/>
      </w:pPr>
    </w:lvl>
    <w:lvl w:ilvl="6" w:tplc="04090001" w:tentative="1">
      <w:start w:val="1"/>
      <w:numFmt w:val="decimal"/>
      <w:lvlText w:val="%7."/>
      <w:lvlJc w:val="left"/>
      <w:pPr>
        <w:tabs>
          <w:tab w:val="num" w:pos="5580"/>
        </w:tabs>
        <w:ind w:left="5580" w:hanging="360"/>
      </w:pPr>
    </w:lvl>
    <w:lvl w:ilvl="7" w:tplc="04090003" w:tentative="1">
      <w:start w:val="1"/>
      <w:numFmt w:val="lowerLetter"/>
      <w:lvlText w:val="%8."/>
      <w:lvlJc w:val="left"/>
      <w:pPr>
        <w:tabs>
          <w:tab w:val="num" w:pos="6300"/>
        </w:tabs>
        <w:ind w:left="6300" w:hanging="360"/>
      </w:pPr>
    </w:lvl>
    <w:lvl w:ilvl="8" w:tplc="04090005" w:tentative="1">
      <w:start w:val="1"/>
      <w:numFmt w:val="lowerRoman"/>
      <w:lvlText w:val="%9."/>
      <w:lvlJc w:val="right"/>
      <w:pPr>
        <w:tabs>
          <w:tab w:val="num" w:pos="7020"/>
        </w:tabs>
        <w:ind w:left="7020" w:hanging="180"/>
      </w:pPr>
    </w:lvl>
  </w:abstractNum>
  <w:abstractNum w:abstractNumId="7">
    <w:nsid w:val="6CB2369A"/>
    <w:multiLevelType w:val="multilevel"/>
    <w:tmpl w:val="F7C0115C"/>
    <w:lvl w:ilvl="0">
      <w:start w:val="1"/>
      <w:numFmt w:val="decimal"/>
      <w:lvlText w:val="%1."/>
      <w:lvlJc w:val="left"/>
      <w:pPr>
        <w:tabs>
          <w:tab w:val="num" w:pos="510"/>
        </w:tabs>
        <w:ind w:left="510" w:hanging="510"/>
      </w:pPr>
      <w:rPr>
        <w:rFonts w:hint="default"/>
        <w:b w:val="0"/>
        <w:bCs/>
        <w:u w:val="none"/>
      </w:rPr>
    </w:lvl>
    <w:lvl w:ilvl="1">
      <w:start w:val="1"/>
      <w:numFmt w:val="decimal"/>
      <w:isLgl/>
      <w:lvlText w:val="%1.%2"/>
      <w:lvlJc w:val="left"/>
      <w:pPr>
        <w:ind w:left="1919" w:hanging="360"/>
      </w:pPr>
      <w:rPr>
        <w:rFonts w:hint="default"/>
        <w:b w:val="0"/>
        <w:bCs/>
        <w:u w:val="none"/>
      </w:rPr>
    </w:lvl>
    <w:lvl w:ilvl="2">
      <w:start w:val="1"/>
      <w:numFmt w:val="decimal"/>
      <w:isLgl/>
      <w:lvlText w:val="%1.%2.%3"/>
      <w:lvlJc w:val="left"/>
      <w:pPr>
        <w:ind w:left="2100" w:hanging="720"/>
      </w:pPr>
      <w:rPr>
        <w:rFonts w:hint="default"/>
        <w:b/>
        <w:u w:val="single"/>
      </w:rPr>
    </w:lvl>
    <w:lvl w:ilvl="3">
      <w:start w:val="1"/>
      <w:numFmt w:val="decimal"/>
      <w:isLgl/>
      <w:lvlText w:val="%1.%2.%3.%4"/>
      <w:lvlJc w:val="left"/>
      <w:pPr>
        <w:ind w:left="2610" w:hanging="720"/>
      </w:pPr>
      <w:rPr>
        <w:rFonts w:hint="default"/>
        <w:b/>
        <w:u w:val="single"/>
      </w:rPr>
    </w:lvl>
    <w:lvl w:ilvl="4">
      <w:start w:val="1"/>
      <w:numFmt w:val="decimal"/>
      <w:isLgl/>
      <w:lvlText w:val="%1.%2.%3.%4.%5"/>
      <w:lvlJc w:val="left"/>
      <w:pPr>
        <w:ind w:left="3480" w:hanging="1080"/>
      </w:pPr>
      <w:rPr>
        <w:rFonts w:hint="default"/>
        <w:b/>
        <w:u w:val="single"/>
      </w:rPr>
    </w:lvl>
    <w:lvl w:ilvl="5">
      <w:start w:val="1"/>
      <w:numFmt w:val="decimal"/>
      <w:isLgl/>
      <w:lvlText w:val="%1.%2.%3.%4.%5.%6"/>
      <w:lvlJc w:val="left"/>
      <w:pPr>
        <w:ind w:left="3990" w:hanging="1080"/>
      </w:pPr>
      <w:rPr>
        <w:rFonts w:hint="default"/>
        <w:b/>
        <w:u w:val="single"/>
      </w:rPr>
    </w:lvl>
    <w:lvl w:ilvl="6">
      <w:start w:val="1"/>
      <w:numFmt w:val="decimal"/>
      <w:isLgl/>
      <w:lvlText w:val="%1.%2.%3.%4.%5.%6.%7"/>
      <w:lvlJc w:val="left"/>
      <w:pPr>
        <w:ind w:left="4860" w:hanging="1440"/>
      </w:pPr>
      <w:rPr>
        <w:rFonts w:hint="default"/>
        <w:b/>
        <w:u w:val="single"/>
      </w:rPr>
    </w:lvl>
    <w:lvl w:ilvl="7">
      <w:start w:val="1"/>
      <w:numFmt w:val="decimal"/>
      <w:isLgl/>
      <w:lvlText w:val="%1.%2.%3.%4.%5.%6.%7.%8"/>
      <w:lvlJc w:val="left"/>
      <w:pPr>
        <w:ind w:left="5370" w:hanging="1440"/>
      </w:pPr>
      <w:rPr>
        <w:rFonts w:hint="default"/>
        <w:b/>
        <w:u w:val="single"/>
      </w:rPr>
    </w:lvl>
    <w:lvl w:ilvl="8">
      <w:start w:val="1"/>
      <w:numFmt w:val="decimal"/>
      <w:isLgl/>
      <w:lvlText w:val="%1.%2.%3.%4.%5.%6.%7.%8.%9"/>
      <w:lvlJc w:val="left"/>
      <w:pPr>
        <w:ind w:left="6240" w:hanging="1800"/>
      </w:pPr>
      <w:rPr>
        <w:rFonts w:hint="default"/>
        <w:b/>
        <w:u w:val="single"/>
      </w:rPr>
    </w:lvl>
  </w:abstractNum>
  <w:abstractNum w:abstractNumId="8">
    <w:nsid w:val="6DAF2501"/>
    <w:multiLevelType w:val="multilevel"/>
    <w:tmpl w:val="267E18F8"/>
    <w:lvl w:ilvl="0">
      <w:start w:val="1"/>
      <w:numFmt w:val="decimal"/>
      <w:lvlText w:val="%1."/>
      <w:lvlJc w:val="left"/>
      <w:pPr>
        <w:tabs>
          <w:tab w:val="num" w:pos="360"/>
        </w:tabs>
        <w:ind w:left="360" w:hanging="360"/>
      </w:pPr>
      <w:rPr>
        <w:rFonts w:hint="default"/>
        <w:b/>
        <w:bCs/>
        <w:sz w:val="24"/>
        <w:szCs w:val="24"/>
      </w:rPr>
    </w:lvl>
    <w:lvl w:ilvl="1">
      <w:start w:val="1"/>
      <w:numFmt w:val="decimal"/>
      <w:lvlText w:val="%1.%2"/>
      <w:lvlJc w:val="left"/>
      <w:pPr>
        <w:tabs>
          <w:tab w:val="num" w:pos="965"/>
        </w:tabs>
        <w:ind w:left="965" w:hanging="540"/>
      </w:pPr>
      <w:rPr>
        <w:rFonts w:cs="David" w:hint="default"/>
        <w:b/>
        <w:bCs/>
        <w:i w:val="0"/>
        <w:iCs w:val="0"/>
        <w:strike w:val="0"/>
        <w:dstrike w:val="0"/>
        <w:lang w:bidi="he-IL"/>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
    <w:nsid w:val="7D0B6676"/>
    <w:multiLevelType w:val="hybridMultilevel"/>
    <w:tmpl w:val="091E0286"/>
    <w:lvl w:ilvl="0" w:tplc="33640662">
      <w:start w:val="1"/>
      <w:numFmt w:val="decimal"/>
      <w:lvlText w:val="%1."/>
      <w:lvlJc w:val="left"/>
      <w:pPr>
        <w:ind w:left="720" w:hanging="360"/>
      </w:pPr>
      <w:rPr>
        <w:rFonts w:hint="default"/>
        <w:b/>
        <w:bCs/>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num>
  <w:num w:numId="3">
    <w:abstractNumId w:val="4"/>
  </w:num>
  <w:num w:numId="4">
    <w:abstractNumId w:val="3"/>
  </w:num>
  <w:num w:numId="5">
    <w:abstractNumId w:val="7"/>
  </w:num>
  <w:num w:numId="6">
    <w:abstractNumId w:val="8"/>
  </w:num>
  <w:num w:numId="7">
    <w:abstractNumId w:val="2"/>
  </w:num>
  <w:num w:numId="8">
    <w:abstractNumId w:val="1"/>
  </w:num>
  <w:num w:numId="9">
    <w:abstractNumId w:val="9"/>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13BD"/>
    <w:rsid w:val="000D28D5"/>
    <w:rsid w:val="00167694"/>
    <w:rsid w:val="001C74F1"/>
    <w:rsid w:val="004013BD"/>
    <w:rsid w:val="00414B28"/>
    <w:rsid w:val="00485612"/>
    <w:rsid w:val="007D16C2"/>
    <w:rsid w:val="007E252A"/>
    <w:rsid w:val="007E299C"/>
    <w:rsid w:val="00901B8F"/>
    <w:rsid w:val="00A7289B"/>
    <w:rsid w:val="00B11219"/>
    <w:rsid w:val="00B9740E"/>
    <w:rsid w:val="00C84C66"/>
    <w:rsid w:val="00CA2DBC"/>
    <w:rsid w:val="00D81429"/>
    <w:rsid w:val="00F272F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013BD"/>
    <w:pPr>
      <w:bidi/>
      <w:spacing w:after="0" w:line="360" w:lineRule="auto"/>
    </w:pPr>
    <w:rPr>
      <w:rFonts w:ascii="Times New Roman" w:eastAsia="Times New Roman" w:hAnsi="Times New Roman" w:cs="David"/>
      <w:b/>
      <w:szCs w:val="26"/>
    </w:rPr>
  </w:style>
  <w:style w:type="paragraph" w:styleId="1">
    <w:name w:val="heading 1"/>
    <w:basedOn w:val="a"/>
    <w:next w:val="a"/>
    <w:link w:val="10"/>
    <w:qFormat/>
    <w:rsid w:val="000D28D5"/>
    <w:pPr>
      <w:keepNext/>
      <w:tabs>
        <w:tab w:val="right" w:pos="1076"/>
      </w:tabs>
      <w:jc w:val="center"/>
      <w:outlineLvl w:val="0"/>
    </w:pPr>
    <w:rPr>
      <w:bCs/>
      <w:sz w:val="24"/>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semiHidden/>
    <w:unhideWhenUsed/>
    <w:rsid w:val="004013BD"/>
    <w:rPr>
      <w:color w:val="0000FF" w:themeColor="hyperlink"/>
      <w:u w:val="single"/>
    </w:rPr>
  </w:style>
  <w:style w:type="paragraph" w:styleId="a3">
    <w:name w:val="List Paragraph"/>
    <w:basedOn w:val="a"/>
    <w:uiPriority w:val="34"/>
    <w:qFormat/>
    <w:rsid w:val="004013BD"/>
    <w:pPr>
      <w:ind w:left="720"/>
      <w:contextualSpacing/>
    </w:pPr>
  </w:style>
  <w:style w:type="character" w:customStyle="1" w:styleId="10">
    <w:name w:val="כותרת 1 תו"/>
    <w:basedOn w:val="a0"/>
    <w:link w:val="1"/>
    <w:rsid w:val="000D28D5"/>
    <w:rPr>
      <w:rFonts w:ascii="Times New Roman" w:eastAsia="Times New Roman" w:hAnsi="Times New Roman" w:cs="David"/>
      <w:b/>
      <w:bCs/>
      <w:sz w:val="24"/>
      <w:szCs w:val="26"/>
      <w:u w:val="single"/>
    </w:rPr>
  </w:style>
  <w:style w:type="paragraph" w:styleId="a4">
    <w:name w:val="Balloon Text"/>
    <w:basedOn w:val="a"/>
    <w:link w:val="a5"/>
    <w:uiPriority w:val="99"/>
    <w:semiHidden/>
    <w:unhideWhenUsed/>
    <w:rsid w:val="00C84C66"/>
    <w:pPr>
      <w:spacing w:line="240" w:lineRule="auto"/>
    </w:pPr>
    <w:rPr>
      <w:rFonts w:ascii="Tahoma" w:hAnsi="Tahoma" w:cs="Tahoma"/>
      <w:sz w:val="16"/>
      <w:szCs w:val="16"/>
    </w:rPr>
  </w:style>
  <w:style w:type="character" w:customStyle="1" w:styleId="a5">
    <w:name w:val="טקסט בלונים תו"/>
    <w:basedOn w:val="a0"/>
    <w:link w:val="a4"/>
    <w:uiPriority w:val="99"/>
    <w:semiHidden/>
    <w:rsid w:val="00C84C66"/>
    <w:rPr>
      <w:rFonts w:ascii="Tahoma" w:eastAsia="Times New Roman" w:hAnsi="Tahoma" w:cs="Tahoma"/>
      <w:b/>
      <w:sz w:val="16"/>
      <w:szCs w:val="16"/>
    </w:rPr>
  </w:style>
  <w:style w:type="paragraph" w:styleId="a6">
    <w:name w:val="Revision"/>
    <w:hidden/>
    <w:uiPriority w:val="99"/>
    <w:semiHidden/>
    <w:rsid w:val="00901B8F"/>
    <w:pPr>
      <w:spacing w:after="0" w:line="240" w:lineRule="auto"/>
    </w:pPr>
    <w:rPr>
      <w:rFonts w:ascii="Times New Roman" w:eastAsia="Times New Roman" w:hAnsi="Times New Roman" w:cs="David"/>
      <w:b/>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013BD"/>
    <w:pPr>
      <w:bidi/>
      <w:spacing w:after="0" w:line="360" w:lineRule="auto"/>
    </w:pPr>
    <w:rPr>
      <w:rFonts w:ascii="Times New Roman" w:eastAsia="Times New Roman" w:hAnsi="Times New Roman" w:cs="David"/>
      <w:b/>
      <w:szCs w:val="26"/>
    </w:rPr>
  </w:style>
  <w:style w:type="paragraph" w:styleId="1">
    <w:name w:val="heading 1"/>
    <w:basedOn w:val="a"/>
    <w:next w:val="a"/>
    <w:link w:val="10"/>
    <w:qFormat/>
    <w:rsid w:val="000D28D5"/>
    <w:pPr>
      <w:keepNext/>
      <w:tabs>
        <w:tab w:val="right" w:pos="1076"/>
      </w:tabs>
      <w:jc w:val="center"/>
      <w:outlineLvl w:val="0"/>
    </w:pPr>
    <w:rPr>
      <w:bCs/>
      <w:sz w:val="24"/>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semiHidden/>
    <w:unhideWhenUsed/>
    <w:rsid w:val="004013BD"/>
    <w:rPr>
      <w:color w:val="0000FF" w:themeColor="hyperlink"/>
      <w:u w:val="single"/>
    </w:rPr>
  </w:style>
  <w:style w:type="paragraph" w:styleId="a3">
    <w:name w:val="List Paragraph"/>
    <w:basedOn w:val="a"/>
    <w:uiPriority w:val="34"/>
    <w:qFormat/>
    <w:rsid w:val="004013BD"/>
    <w:pPr>
      <w:ind w:left="720"/>
      <w:contextualSpacing/>
    </w:pPr>
  </w:style>
  <w:style w:type="character" w:customStyle="1" w:styleId="10">
    <w:name w:val="כותרת 1 תו"/>
    <w:basedOn w:val="a0"/>
    <w:link w:val="1"/>
    <w:rsid w:val="000D28D5"/>
    <w:rPr>
      <w:rFonts w:ascii="Times New Roman" w:eastAsia="Times New Roman" w:hAnsi="Times New Roman" w:cs="David"/>
      <w:b/>
      <w:bCs/>
      <w:sz w:val="24"/>
      <w:szCs w:val="26"/>
      <w:u w:val="single"/>
    </w:rPr>
  </w:style>
  <w:style w:type="paragraph" w:styleId="a4">
    <w:name w:val="Balloon Text"/>
    <w:basedOn w:val="a"/>
    <w:link w:val="a5"/>
    <w:uiPriority w:val="99"/>
    <w:semiHidden/>
    <w:unhideWhenUsed/>
    <w:rsid w:val="00C84C66"/>
    <w:pPr>
      <w:spacing w:line="240" w:lineRule="auto"/>
    </w:pPr>
    <w:rPr>
      <w:rFonts w:ascii="Tahoma" w:hAnsi="Tahoma" w:cs="Tahoma"/>
      <w:sz w:val="16"/>
      <w:szCs w:val="16"/>
    </w:rPr>
  </w:style>
  <w:style w:type="character" w:customStyle="1" w:styleId="a5">
    <w:name w:val="טקסט בלונים תו"/>
    <w:basedOn w:val="a0"/>
    <w:link w:val="a4"/>
    <w:uiPriority w:val="99"/>
    <w:semiHidden/>
    <w:rsid w:val="00C84C66"/>
    <w:rPr>
      <w:rFonts w:ascii="Tahoma" w:eastAsia="Times New Roman" w:hAnsi="Tahoma" w:cs="Tahoma"/>
      <w:b/>
      <w:sz w:val="16"/>
      <w:szCs w:val="16"/>
    </w:rPr>
  </w:style>
  <w:style w:type="paragraph" w:styleId="a6">
    <w:name w:val="Revision"/>
    <w:hidden/>
    <w:uiPriority w:val="99"/>
    <w:semiHidden/>
    <w:rsid w:val="00901B8F"/>
    <w:pPr>
      <w:spacing w:after="0" w:line="240" w:lineRule="auto"/>
    </w:pPr>
    <w:rPr>
      <w:rFonts w:ascii="Times New Roman" w:eastAsia="Times New Roman" w:hAnsi="Times New Roman" w:cs="David"/>
      <w:b/>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6713901">
      <w:bodyDiv w:val="1"/>
      <w:marLeft w:val="0"/>
      <w:marRight w:val="0"/>
      <w:marTop w:val="0"/>
      <w:marBottom w:val="0"/>
      <w:divBdr>
        <w:top w:val="none" w:sz="0" w:space="0" w:color="auto"/>
        <w:left w:val="none" w:sz="0" w:space="0" w:color="auto"/>
        <w:bottom w:val="none" w:sz="0" w:space="0" w:color="auto"/>
        <w:right w:val="none" w:sz="0" w:space="0" w:color="auto"/>
      </w:divBdr>
    </w:div>
    <w:div w:id="1273168858">
      <w:bodyDiv w:val="1"/>
      <w:marLeft w:val="0"/>
      <w:marRight w:val="0"/>
      <w:marTop w:val="0"/>
      <w:marBottom w:val="0"/>
      <w:divBdr>
        <w:top w:val="none" w:sz="0" w:space="0" w:color="auto"/>
        <w:left w:val="none" w:sz="0" w:space="0" w:color="auto"/>
        <w:bottom w:val="none" w:sz="0" w:space="0" w:color="auto"/>
        <w:right w:val="none" w:sz="0" w:space="0" w:color="auto"/>
      </w:divBdr>
    </w:div>
    <w:div w:id="17093365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Ilana@moch.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1048</Words>
  <Characters>5244</Characters>
  <Application>Microsoft Office Word</Application>
  <DocSecurity>0</DocSecurity>
  <Lines>43</Lines>
  <Paragraphs>12</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6280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F13</cp:lastModifiedBy>
  <cp:revision>2</cp:revision>
  <cp:lastPrinted>2012-10-18T07:01:00Z</cp:lastPrinted>
  <dcterms:created xsi:type="dcterms:W3CDTF">2012-11-05T06:17:00Z</dcterms:created>
  <dcterms:modified xsi:type="dcterms:W3CDTF">2012-11-05T06:17:00Z</dcterms:modified>
</cp:coreProperties>
</file>